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 [Title of case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client] in the above-named lawsuit filed in [name of county] County [name of court] Court, [court file number] (the "Action"). This Notice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electronically stored and other information that may be relevant to the Action, as described herein.</w:t>
      </w:r>
    </w:p>
    <w:p>
      <w:pPr>
        <w:keepNext w:val="0"/>
        <w:spacing w:before="200" w:after="0" w:line="260" w:lineRule="exact"/>
        <w:ind w:left="360" w:right="0" w:firstLine="0"/>
        <w:jc w:val="both"/>
      </w:pPr>
      <w:r>
        <w:rPr>
          <w:rFonts w:ascii="Times New Roman" w:hAnsi="Times New Roman" w:eastAsia="Times New Roman" w:cs="Times New Roman"/>
          <w:b w:val="0"/>
          <w:sz w:val="24"/>
        </w:rPr>
        <w:t>The matter described in this letter (the "Matter") involves [details about dispute, such as "X's alleged breach of its contract with Y"]. [Insert further details as necessary].</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Notice,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confirms your obligation to suspend immediately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 of any electronically stored information ("ESI") or other material that may reasonably relate to issues in the Matter.</w:t>
      </w:r>
    </w:p>
    <w:p>
      <w:pPr>
        <w:keepNext w:val="0"/>
        <w:spacing w:before="200" w:after="0" w:line="260" w:lineRule="exact"/>
        <w:ind w:left="360" w:right="0" w:firstLine="0"/>
        <w:jc w:val="both"/>
      </w:pPr>
      <w:r>
        <w:rPr>
          <w:rFonts w:ascii="Times New Roman" w:hAnsi="Times New Roman" w:eastAsia="Times New Roman" w:cs="Times New Roman"/>
          <w:b w:val="0"/>
          <w:sz w:val="24"/>
        </w:rPr>
        <w:t>This Notice requires preservation of potentially relevant materials from [date dispute arose] until the Matter is satisfactorily resolved between [your client] and [name of opposing party]. Satisfactory resolution cannot be unilaterally determined. If, during your investigation of this Matter, you determine that relevant documents were in existence prior to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any additional relevant categories of documents 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relate to the Matter or reasonably could be determined to relate to the Matter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Databases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 your:</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of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of your server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should be preserved, how they should be preserved, and what manner and form of preservation is acceptable. Please contact me upon your receipt of this Notice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