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Dress Code and Grooming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are expected to dress appropriately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environment. Your clothing must be neat, clean, and without rips or tears.</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Examples of appropriate business attire include suits, blazers, button down shirts, pants, dresses, and skirts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length.</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following clothing items are prohibited in the workplace: clothing that is too revealing, such as tank tops, miniskirts, and bare-midriff shirts; sweatpants and sweatshirts; Capri pants; shorts; and sandals or flip flops. This list is not intended to be all-inclusive, and the Company may prohibit other items that it determines to be inappropriate in the workplace.</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Your hair should be neat and clean.</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should avoid excessive use of cologne, perfume, and other scented personal hygiene products, as such products can irritate or distract other employees. In the event that employees report allergies or sensitivities to such fragrances, the Company may institute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fragrance-free workplace.</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Department heads may establish dress and grooming standards unique to their departments and tailored to employees' job duties, for example, as appropriate due to health and safety concerns.</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seeking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exemption/accommodation from the Company's dress code and grooming standards should speak to [Company representative's name and/or title]. The Company will grant exemptions/accommodations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case-by-case basis at its discretion and in accordance with federal, state, and local law.</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has the right to determine whether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clothing or grooming is appropriate and in compliance with the Company's dress code and grooming standards. The Company may ask employees who fail to comply with these standards to leave the workplace to take the steps necessary to comply. The Company will dock non-exempt employees for any lost work time.</w:t>
      </w:r>
    </w:p>
    <w:p>
      <w:pPr>
        <w:keepNext w:val="0"/>
        <w:spacing w:before="120" w:after="0" w:line="260" w:lineRule="exact"/>
        <w:ind w:left="360" w:right="0" w:firstLine="0"/>
        <w:jc w:val="left"/>
      </w:pPr>
      <w:r>
        <w:rPr>
          <w:rFonts w:ascii="Times New Roman" w:hAnsi="Times New Roman" w:eastAsia="Times New Roman" w:cs="Times New Roman"/>
          <w:b w:val="0"/>
          <w:sz w:val="24"/>
        </w:rPr>
        <w:t>9.</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Violations of the Company's dress code and grooming standards may result in discipline, up to and including termination from employment.</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Dress Code and Grooming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120" w:after="0" w:line="260" w:lineRule="exact"/>
        <w:ind w:left="720" w:right="0" w:firstLine="0"/>
        <w:jc w:val="left"/>
      </w:pPr>
      <w:r>
        <w:rPr>
          <w:rFonts w:ascii="Times New Roman" w:hAnsi="Times New Roman" w:eastAsia="Times New Roman" w:cs="Times New Roman"/>
          <w:b w:val="0"/>
          <w:sz w:val="24"/>
        </w:rPr>
        <w:t>Dated:</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