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Dress Code and Grooming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expected to dress appropriately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environment. Your clothing must be neat, clean, and without rips or tears.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Examples of appropriate business attire include suits, blazers, button down shirts, pants, dresses, and skirts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length.</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following clothing items are prohibited in the workplace: clothing that is too revealing, such as tank tops, miniskirts, and bare-midriff shirts, sweatpants and sweatshirts, Capri pants, shorts, and sandals or flip flops. This list is not intended to be all-inclusive, and the Company may prohibit other items that it determines to be inappropriate in the workplace.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Your hair should be neat and clean.</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should avoid excessive use of cologne, perfume, and other scented personal hygiene products, as such products can irritate or distract other employees. In the event that employees report allergies or sensitivities to such fragrances, the Company may institute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fragrance-free workplace.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Department heads may establish dress and grooming standards unique to their departments and tailored to employees’ job duties, for example, as appropriate due to health and safety concerns.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Religious accommodation.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[insert Company representative’s name]. The Company will grant exemptions/accommodations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at its discretion and in accordance with federal, state, and local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has the right to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clothing or grooming is appropriate and in compliance with the Company’s dress code and grooming standards. The Company may ask employees who fail to comply with these standards to leave the workplace to take the steps necessary to comply. The Company will dock non-exempt employees for any lost work time.</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Violations of the Company’s dress code and grooming standards may result in discipline, up to and including termination from employment.</w:t>
      </w: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Dress Code and Grooming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w:t>
      </w:r>
    </w:p>
    <w:p>
      <w:pPr>
        <w:keepNext w:val="0"/>
        <w:spacing w:before="60" w:after="0" w:line="260" w:lineRule="exact"/>
        <w:ind w:left="720" w:right="0" w:firstLine="0"/>
        <w:jc w:val="both"/>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