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Due Diligence Request List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We are enclosing our standard list of documents and other information (the "</w:t>
      </w:r>
      <w:r>
        <w:rPr>
          <w:rFonts w:ascii="Times New Roman" w:hAnsi="Times New Roman" w:eastAsia="Times New Roman" w:cs="Times New Roman"/>
          <w:b/>
          <w:sz w:val="24"/>
        </w:rPr>
        <w:t>Due Diligence Request List</w:t>
      </w:r>
      <w:r>
        <w:rPr>
          <w:rFonts w:ascii="Times New Roman" w:hAnsi="Times New Roman" w:eastAsia="Times New Roman" w:cs="Times New Roman"/>
          <w:b w:val="0"/>
          <w:sz w:val="24"/>
        </w:rPr>
        <w:t>") that we would like to review regarding ________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from [date of Company's incorporation or other applicable date] through the present in connection with [describe 144A/Regulation S Debt Offering]. Please note that we are requesting this information for the Company, its predecessors </w:t>
      </w:r>
      <w:r>
        <w:rPr>
          <w:rFonts w:ascii="Times New Roman" w:hAnsi="Times New Roman" w:eastAsia="Times New Roman" w:cs="Times New Roman"/>
          <w:b w:val="0"/>
          <w:sz w:val="24"/>
        </w:rPr>
        <w:t>and</w:t>
      </w:r>
      <w:r>
        <w:rPr>
          <w:rFonts w:ascii="Times New Roman" w:hAnsi="Times New Roman" w:eastAsia="Times New Roman" w:cs="Times New Roman"/>
          <w:b w:val="0"/>
          <w:sz w:val="24"/>
        </w:rPr>
        <w:t xml:space="preserve"> its material subsidiaries. Please also note that when we request the information, it should include all amendments, ancillaries, documents and supplements to the document(s) in question, as well as the document(s) itself/themselves.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recognize that some of the requested documents and information (i) may not be pertinent to the Company or (ii) may not exist at all.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is called for in more than one of the listed items, please produce only one copy of the document and cross reference all of the applicable items on the Due Diligence Request List. If anything responsive to the list has been filed with the U.S. Securities and Exchange Commission and is available on EDGAR, the Company may note this in their response. Please note that, during the course of our due diligence review, we may need to review other materials not described herein.</w:t>
      </w:r>
    </w:p>
    <w:p>
      <w:pPr>
        <w:keepNext w:val="0"/>
        <w:spacing w:before="200" w:after="0" w:line="260" w:lineRule="exact"/>
        <w:ind w:left="360" w:right="0" w:firstLine="0"/>
        <w:jc w:val="both"/>
      </w:pPr>
      <w:r>
        <w:rPr>
          <w:rFonts w:ascii="Times New Roman" w:hAnsi="Times New Roman" w:eastAsia="Times New Roman" w:cs="Times New Roman"/>
          <w:b w:val="0"/>
          <w:sz w:val="24"/>
        </w:rPr>
        <w:t>Please contact _______ at (___) if you have any questions, or require further clarifications. The materials furnished may be sent to [my] attention at: 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