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E-discovery Order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[Counsel names/bar number]</w:t>
      </w:r>
    </w:p>
    <w:p>
      <w:pPr>
        <w:keepNext w:val="0"/>
        <w:spacing w:before="200" w:after="0" w:line="260" w:lineRule="exact"/>
        <w:ind w:left="360" w:right="0" w:firstLine="0"/>
        <w:jc w:val="both"/>
      </w:pPr>
      <w:r>
        <w:rPr>
          <w:rFonts w:ascii="Times New Roman" w:hAnsi="Times New Roman" w:eastAsia="Times New Roman" w:cs="Times New Roman"/>
          <w:b w:val="0"/>
          <w:sz w:val="24"/>
        </w:rPr>
        <w:t>[Firm information]</w:t>
      </w:r>
    </w:p>
    <w:p>
      <w:pPr>
        <w:keepNext w:val="0"/>
        <w:spacing w:before="200" w:after="0" w:line="260" w:lineRule="exact"/>
        <w:ind w:left="360" w:right="0" w:firstLine="0"/>
        <w:jc w:val="both"/>
      </w:pPr>
      <w:r>
        <w:rPr>
          <w:rFonts w:ascii="Times New Roman" w:hAnsi="Times New Roman" w:eastAsia="Times New Roman" w:cs="Times New Roman"/>
          <w:b w:val="0"/>
          <w:sz w:val="24"/>
        </w:rPr>
        <w:t>[Email address]</w:t>
      </w:r>
    </w:p>
    <w:p>
      <w:pPr>
        <w:keepNext w:val="0"/>
        <w:spacing w:before="200" w:after="0" w:line="260" w:lineRule="exact"/>
        <w:ind w:left="360" w:right="0" w:firstLine="0"/>
        <w:jc w:val="both"/>
      </w:pPr>
      <w:r>
        <w:rPr>
          <w:rFonts w:ascii="Times New Roman" w:hAnsi="Times New Roman" w:eastAsia="Times New Roman" w:cs="Times New Roman"/>
          <w:b w:val="0"/>
          <w:sz w:val="24"/>
        </w:rPr>
        <w:t>Attorney for [party designation]</w:t>
      </w:r>
    </w:p>
    <w:p>
      <w:pPr>
        <w:keepNext w:val="0"/>
        <w:spacing w:before="200" w:after="0" w:line="260" w:lineRule="exact"/>
        <w:ind w:left="360" w:right="0" w:firstLine="0"/>
        <w:jc w:val="both"/>
      </w:pPr>
      <w:r>
        <w:rPr>
          <w:rFonts w:ascii="Times New Roman" w:hAnsi="Times New Roman" w:eastAsia="Times New Roman" w:cs="Times New Roman"/>
          <w:b w:val="0"/>
          <w:sz w:val="24"/>
        </w:rPr>
        <w:t>[Name of party]</w:t>
      </w:r>
    </w:p>
    <w:p>
      <w:pPr>
        <w:keepNext w:val="0"/>
        <w:spacing w:before="200" w:after="0" w:line="260" w:lineRule="exact"/>
        <w:ind w:left="360" w:right="0" w:firstLine="0"/>
        <w:jc w:val="center"/>
      </w:pPr>
      <w:r>
        <w:rPr>
          <w:rFonts w:ascii="Times New Roman" w:hAnsi="Times New Roman" w:eastAsia="Times New Roman" w:cs="Times New Roman"/>
          <w:b/>
          <w:sz w:val="24"/>
        </w:rPr>
        <w:t>IN THE UNITED STATES DISTRICT COURT</w:t>
      </w:r>
    </w:p>
    <w:p>
      <w:pPr>
        <w:keepNext w:val="0"/>
        <w:spacing w:before="200" w:after="0" w:line="260" w:lineRule="exact"/>
        <w:ind w:left="360" w:right="0" w:firstLine="0"/>
        <w:jc w:val="center"/>
      </w:pPr>
      <w:r>
        <w:rPr>
          <w:rFonts w:ascii="Times New Roman" w:hAnsi="Times New Roman" w:eastAsia="Times New Roman" w:cs="Times New Roman"/>
          <w:b/>
          <w:sz w:val="24"/>
        </w:rPr>
        <w:t>FOR THE</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DISTRICT OF</w:t>
      </w:r>
      <w:r>
        <w:rPr>
          <w:rFonts w:ascii="Times New Roman" w:hAnsi="Times New Roman" w:eastAsia="Times New Roman" w:cs="Times New Roman"/>
          <w:b w:val="0"/>
          <w:sz w:val="24"/>
        </w:rPr>
        <w:t xml:space="preserve"> [STATE]</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[NAME] </w:t>
      </w:r>
      <w:r>
        <w:rPr>
          <w:rFonts w:ascii="Times New Roman" w:hAnsi="Times New Roman" w:eastAsia="Times New Roman" w:cs="Times New Roman"/>
          <w:b/>
          <w:sz w:val="24"/>
        </w:rPr>
        <w:t>DIVISION</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Order will govern discovery of electronically stored information (ESI) in this case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supplement to the Federal Rules of Civil Procedure, [this Court's guidelines for the discovery of ESI, if applicable], and any other applicable orders and rules.</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Cooperation.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parties are aware of the importance the Court places on cooperation and commit to cooperate in good faith throughout the matter.</w:t>
      </w:r>
    </w:p>
    <w:p>
      <w:pPr>
        <w:keepNext w:val="0"/>
        <w:spacing w:before="200" w:after="0" w:line="260" w:lineRule="exact"/>
        <w:ind w:left="360" w:right="0" w:firstLine="0"/>
        <w:jc w:val="both"/>
      </w:pPr>
      <w:r>
        <w:rPr>
          <w:rFonts w:ascii="Times New Roman" w:hAnsi="Times New Roman" w:eastAsia="Times New Roman" w:cs="Times New Roman"/>
          <w:b w:val="0"/>
          <w:sz w:val="24"/>
        </w:rPr>
        <w:t>The parties further acknowledge that the failure to cooperate in facilitating and reasonably limiting discovery requests and responses raises litigation costs and contributes to the risk of sanctions.</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Liaison.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parties have identified liaisons to each other who are and will be knowledgeable about and responsible for discussing their respective ESI. Each e-discovery liaison will be or have access to those who are knowledgeable about the technical aspects of e-discovery, including the location, nature, accessibility, format, collection, search methodologies, and production of ESI in this matter. The parties will rely on the liaisons, as needed, to confer about ESI and to help resolve disputes without court intervention.</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Preservation.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parties have discussed their preservation obligations and needs and agree that preservation of potentially relevant ESI will be reasonable and proportionate. To reduce the costs and burdens of preservation and to ensure proper ESI is preserved, the parties agree that: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Only ESI created or received between [date] and [date] will be preserved.</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have exchanged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the types of ESI they believe should be preserved and the custodians, or general job titles or descriptions of custodians, for whom they believe ESI should be preserved, e.g., HR head, scientist, and marketing manager. The parties shall add or remove custodians as reasonably necessary.</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have agreed/will agree on the number of custodians per party for whom ESI will be preserved.</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agree that the following data sources are not reasonably accessible because of undue burden or cost pursuant to Fed. R. Civ. P. 26(b)(2)(B) and ESI from these sources will be preserved but not searched, reviewed, or produced: [identify data sources, e.g., backup media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system, systems no longer in use that cannot be accessed].</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Among the sources of data the parties agree are not reasonably accessible, the parties agree not to preserve the following: [identify data sources, e.g., backup media created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specified date; voice messages; instant messages; logs of calls made from mobile devices; server, system or network logs; automatically saved versions of documents; data in metadata fields that are frequently updated automatically, such as last-opened; on-line access data, such as temporary internet files, history, cache, cookies, and the like; random access memory (RAM), temporary files, or other ephemeral data that are difficult to preserve without disabling the operating system; data remaining from systems no longer in use that is unintelligible on the systems in use; deleted, slack, fragmented, or other data only accessible by forensics; electronic data (e.g. email, calendars, contact data, notes, and text messages) sent to or from mobile devices, provided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all such electronic data is routinely saved elsewhere (such as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server, laptop, desktop computer, or cloud storage)].</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agreements above, the parties agree that data from these sources (i) could contain relevant information but (ii) under the proportionality factors, should not be preserved: [identify data sources].</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Search.</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parties agree that in responding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Fed. R. Civ. P. 34 request, or earlier if appropriate, they will meet and confer about methods to search ESI in order to identify ESI that is subject to production in discovery and filter out ESI that is not subject to discovery.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parties shall try to reach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on appropriate search terms before any query is performed.</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producing party shall disclose what search terms, if any, were used to locate ESI likely to contain discoverable information. If search terms were not used,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shall disclose the search methodology used to locate ESI likely to contain discoverable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search terms were used to locate ESI likely to contain discoverable information,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requesting party is entitled to no more than [number] additional terms or queries to be used in connection with further electronic searches absent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showing of good cause or agreement of the parties. The parties shall confer in good faith on the [number] additional terms or queries. Focused terms and queries, rather than overbroad ones (e.g., product and company names), shall be employed.</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purposes of this protocol, and absent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showing of good cause, search terms returning more than [number] megabytes of data are presumed to be overbroad. The producing party shall search non-custodial data sources, emails, and other ESI maintained by the custodians identified above.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On-site inspection of electronic media shall not be permitted absent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demonstration by the requesting party of specific need and good cause or by agreement of the parties.</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Email Discovery.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agree that general ESI production requests under Federal Rules of Civil Procedure Rules 34 and 45 shall not include email or other forms of electronic correspondence (collectively, "email").</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obtain email, parties must propound specific email production requests. Email production requests shall only be propounded for specific issues, rather than general discovery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product or business.</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Email production requests shall identify the custodian, search terms, and time frame.</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requesting party shall limit its email production requests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total of [number] custodians per producing party for all such requests. The parties may jointly agree to modify this limit without the Court's leave. The Court shall consider contested requests for additional custodians upon showing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distinct need based on the size, complexity, and issues of this specific case. Cost-shifting may be considered as part of any such request.</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requesting party shall limit its email production requests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total of [number] search terms per custodian per party. The parties may jointly agree to modify this limit without the Court's leave. The Court shall consider contested requests for additional search terms per custodian upon showing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distinct need based on the size, complexity, and issues of this specific case. The search terms shall be narrowly tailored to particular issues. Indiscriminate terms, such as the producing company's name or its product name, are inappropriate unless combined with narrowing search criteria that sufficiently reduce the risk of overproduction.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conjunctive combination of multiple words or phrases (e.g., "computer" and "system") narrows the search and shall count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search term.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disjunctive combination of multiple words or phrases (e.g., "computer" or "system") broadens the search and thus each word or phrase shall count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search term unless they are variants of the same word. Use of narrowing search criteria (e.g., "and," "but not," "w/x") is encouraged to limit the production and shall be considered when determining whether to shift costs for disproportionate discovery. Should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serve email production requests with search terms beyond the limits agreed to by the parties or granted by the Court pursuant to this paragraph, this shall be considered in determining whether any party shall bear all reasonable costs caused by such additional discovery.</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Production Formats.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agree to produce documents in ☐ PDF, ☐TIFF, ☐native and/or ☐paper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thereof (check all that apply) file formats.</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ESI shall be produced to the requesting party with searchable text,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format to be decided between the parties (e.g., TIFF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companion text file).</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only files that should be produced in native format are files not easily converted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image format, such as Excel spreadsheets, access files, and drawing files.</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particular documents warrant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format, the parties will cooperate to arrange for the mutually acceptable production of such documents. The parties agree not to degrade the searchability of documents as part of the document production process.</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shall confer and agree on whether metadata is to be produced and if so, what metadata will be produced, or whether metadata shall be excluded from discovery.</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Phasing.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propounds discovery requests pursuant to Fed. R. Civ. P. 34, the parties agree to phase the production of ESI. The initial production will be from the following sources and custodians: [list sources and custodians] for the following time period [dates].</w:t>
      </w:r>
    </w:p>
    <w:p>
      <w:pPr>
        <w:keepNext w:val="0"/>
        <w:spacing w:before="200" w:after="0" w:line="260" w:lineRule="exact"/>
        <w:ind w:left="360" w:right="0" w:firstLine="0"/>
        <w:jc w:val="both"/>
      </w:pPr>
      <w:r>
        <w:rPr>
          <w:rFonts w:ascii="Times New Roman" w:hAnsi="Times New Roman" w:eastAsia="Times New Roman" w:cs="Times New Roman"/>
          <w:b w:val="0"/>
          <w:sz w:val="24"/>
        </w:rPr>
        <w:t>Following the initial production, the parties will continue to prioritize the order of subsequent productions.</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Privileged Documents.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Pursuant to Federal Rule of Evidence 502(d), the production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privileged or work-product-protected document, whether inadvertent or otherwise,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the privilege or protection from discovery in this case or in any other federal or state proceeding. For example, the mere production of privileged or work-product-protected documents in this case as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mass production is not itself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in this case or in any other federal or state proceeding.</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mere production of ESI in litigation as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mass production shall not itself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for any purpose.</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agree that, in the process of reviewing documents produced by other parties, if the reviewing party comes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that reasonably appears to be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privilege under F.R.E. 502 but was inadvertently produced without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designation, the reviewing party will cease its review and contact the producing party to inform them that said document was produced.</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Attorney-client communications and attorney work product that post-date the filing of the complaint need not be placed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privilege log. Such communications and work product may be identified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privilege log by category, rather than individually.</w:t>
      </w:r>
    </w:p>
    <w:p>
      <w:pPr>
        <w:keepNext w:val="0"/>
        <w:spacing w:before="120" w:after="0" w:line="260" w:lineRule="exact"/>
        <w:ind w:left="36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Modification.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Stipulated Order may be modified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Stipulated Order of the parties or by the Court for good cause shown.</w:t>
      </w:r>
    </w:p>
    <w:p>
      <w:pPr>
        <w:keepNext w:val="0"/>
        <w:spacing w:before="200" w:after="0" w:line="260" w:lineRule="exact"/>
        <w:ind w:left="360" w:right="0" w:firstLine="0"/>
        <w:jc w:val="both"/>
      </w:pPr>
      <w:r>
        <w:rPr>
          <w:rFonts w:ascii="Times New Roman" w:hAnsi="Times New Roman" w:eastAsia="Times New Roman" w:cs="Times New Roman"/>
          <w:b/>
          <w:sz w:val="24"/>
        </w:rPr>
        <w:t>IT IS SO STIPULATED</w:t>
      </w:r>
      <w:r>
        <w:rPr>
          <w:rFonts w:ascii="Times New Roman" w:hAnsi="Times New Roman" w:eastAsia="Times New Roman" w:cs="Times New Roman"/>
          <w:b w:val="0"/>
          <w:sz w:val="24"/>
        </w:rPr>
        <w:t>, through counsel of record.</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plaintiff's counsel]</w:t>
      </w:r>
    </w:p>
    <w:p>
      <w:pPr>
        <w:keepNext w:val="0"/>
        <w:spacing w:before="120" w:after="0" w:line="260" w:lineRule="exact"/>
        <w:ind w:left="360" w:right="0" w:firstLine="0"/>
        <w:jc w:val="left"/>
      </w:pPr>
      <w:r>
        <w:rPr>
          <w:rFonts w:ascii="Times New Roman" w:hAnsi="Times New Roman" w:eastAsia="Times New Roman" w:cs="Times New Roman"/>
          <w:b w:val="0"/>
          <w:sz w:val="24"/>
        </w:rPr>
        <w:t>Counsel for Plaintiff</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defendant's counsel]</w:t>
      </w:r>
    </w:p>
    <w:p>
      <w:pPr>
        <w:keepNext w:val="0"/>
        <w:spacing w:before="120" w:after="0" w:line="260" w:lineRule="exact"/>
        <w:ind w:left="360" w:right="0" w:firstLine="0"/>
        <w:jc w:val="left"/>
      </w:pPr>
      <w:r>
        <w:rPr>
          <w:rFonts w:ascii="Times New Roman" w:hAnsi="Times New Roman" w:eastAsia="Times New Roman" w:cs="Times New Roman"/>
          <w:b w:val="0"/>
          <w:sz w:val="24"/>
        </w:rPr>
        <w:t>Counsel for Defendant</w:t>
      </w:r>
    </w:p>
    <w:p>
      <w:pPr>
        <w:keepNext w:val="0"/>
        <w:spacing w:before="200" w:after="0" w:line="260" w:lineRule="exact"/>
        <w:ind w:left="360" w:right="0" w:firstLine="0"/>
        <w:jc w:val="both"/>
      </w:pPr>
      <w:r>
        <w:rPr>
          <w:rFonts w:ascii="Times New Roman" w:hAnsi="Times New Roman" w:eastAsia="Times New Roman" w:cs="Times New Roman"/>
          <w:b/>
          <w:sz w:val="24"/>
        </w:rPr>
        <w:t>IT IS ORDERED</w:t>
      </w:r>
      <w:r>
        <w:rPr>
          <w:rFonts w:ascii="Times New Roman" w:hAnsi="Times New Roman" w:eastAsia="Times New Roman" w:cs="Times New Roman"/>
          <w:b w:val="0"/>
          <w:sz w:val="24"/>
        </w:rPr>
        <w:t xml:space="preserve"> that the foregoing agreement is approved.</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judge]</w:t>
      </w:r>
    </w:p>
    <w:p>
      <w:pPr>
        <w:keepNext w:val="0"/>
        <w:spacing w:before="120" w:after="0" w:line="260" w:lineRule="exact"/>
        <w:ind w:left="360" w:right="0" w:firstLine="0"/>
        <w:jc w:val="left"/>
      </w:pPr>
      <w:r>
        <w:rPr>
          <w:rFonts w:ascii="Times New Roman" w:hAnsi="Times New Roman" w:eastAsia="Times New Roman" w:cs="Times New Roman"/>
          <w:b w:val="0"/>
          <w:sz w:val="24"/>
        </w:rPr>
        <w:t>UNITED STATES DISTRICT/MAGISTRATE JUDGE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