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E-discovery Production Format Protocol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Electronically Stored Information (ESI) Format.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Documents gathered from ESI should be provided in the following format: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TIFFs or JPEGs.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black and white documents, single-page TIFF (Tagged Image File Format) images with CCITT group 4 compression, 300 DPI resolution, and for color documents, JPEG (Joint Photographic Experts Group) format images with compressed, 300 DPI resolution.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Unique IDs.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image should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unique file name, using the Bates number of the first page of the document. Bates numbers shall be unique IDs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prefix that can be readily attributed to the producing Party. Bates numbering should be sequential.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Bates number or set of Bates numbers is skipped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production, the producing Party will so note.</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Spreadsheets in Native Format.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Excel files and other spreadsheets that cannot be reasonably reviewed except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computer shall be produced in native format without alteration and processed so that the extracted text file contains all columns and rows and any hidden information. For these native or other format files, the producing Party will also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single-page placeholder referencing the native file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Bates Number for the file name. Spreadsheets containing redactions will be produced solely as TIFFs with optical character recognition (OCR) text.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Database Load Files/Cross-Reference Files.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Documents produced shall be provided with (i) Concordance load file(s) (i.e.,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text-delimited file ending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 file extension and referencing one document per line, including metadata), and (ii) Opticon cross-reference file(s) (i.e.,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text-delimited file ending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 extension and referencing one Bates number per line). Every TIFF in each production must be referenced in the production's corresponding load file. The total number of images referenced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production's load file should match the total number of TIFF files in the production. The database load file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any native files that are produced.</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Parent-Child Relationships.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Parent-child relationships (the association between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email and its attachments) should be preserved. Email attachments should be produced sequentially after the parent email.</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Text Files.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each document,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level text file should be provided along with the TIFFs at the time of production of the corresponding TIFFs. If the document contains extractable text, the extractable text should be provided. If the document does not contain extractable text, the producing Party shall provide OCR for that document. The text files will not contain the redacted portions of the documents.</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Metadata Fields.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following metadata should be provided if it exists: (i) all metadata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(ii) metadata pertaining to time/date as it exists in the native file at the time of collection, or, if the Party so chooses, standardized across the collection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time zone, such as UTC. Regardless, the time zone used during processing will be included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metadata field called TIME ZONE. The Parties reserve their rights to object to any request for the creation of metadata for documents that do not contain metadata in the original.</w:t>
      </w:r>
    </w:p>
    <w:p>
      <w:pPr>
        <w:keepNext w:val="0"/>
        <w:spacing w:before="120" w:after="0" w:line="260" w:lineRule="exact"/>
        <w:ind w:left="72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Deduplication.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producing party may deduplicate ESI that is exact and identical across all custodians' ESI. The parties may use and rely in good faith on reasonable electronic means of deduplicating documents or files.</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Databases.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Certain types of databases are dynamic and will often contain information that is neither relevant nor reasonably calculated to lead to the discovery of admissible evidence. The producing party may opt to produce relevant and responsive information from databases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form,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or data table. These reports or data tables will be produced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static format. The producing party will identify the specific databases, by name, that contain the relevant and responsive information that it produces.</w:t>
      </w:r>
    </w:p>
    <w:p>
      <w:pPr>
        <w:keepNext w:val="0"/>
        <w:spacing w:before="120" w:after="0" w:line="260" w:lineRule="exact"/>
        <w:ind w:left="72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Track Changes.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Documents containing track changes will be processed as is.</w:t>
      </w:r>
    </w:p>
    <w:p>
      <w:pPr>
        <w:keepNext w:val="0"/>
        <w:spacing w:before="120" w:after="0" w:line="260" w:lineRule="exact"/>
        <w:ind w:left="72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Foreign Language Documents.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documents shall be produced in their original language.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requested document exists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language and the producing Party also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English-language version of that document that it prepared for non-litigation purposes before filing the lawsuit, the producing Party shall produce both the original document and all English-language versions. Additionally, if the producing Party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translation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language document that is being produced (whether or not the translation is prepared for purposes of litigation), the producing Party shall produce both the original document and the certified translation. Nothing herein shall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producing Party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translation, certified or otherwise, for foreign language documents that are produced in discovery.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Hard Copy Documents.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Documents gathered from hard copy documents should be provided in the format described above and should also be formatted as follows: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Unitizing of Documents.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scanning paper documents, distinct documents should not be merged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record, and single documents should not be split into multiple records (i.e., paper documents should be logically unitized). The Parties will make their best efforts to have their vendors logically unitize documents correctly and will address situations where there are improperly unitized documents.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Objective Coding Fields.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objective coding fields should be provided to the extent available or practicable: (i) beginning Bates Number, (ii) ending Bates Number, (iii) beginning attachment Bates number, (iv) ending attachment Bates number, (v) number of pages, and (vi) custodian.</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OCR Text.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producing party will provide OCR text for all hard copy documents produced, as set forth above in </w:t>
      </w:r>
      <w:r>
        <w:rPr>
          <w:rFonts w:ascii="Times New Roman" w:hAnsi="Times New Roman" w:eastAsia="Times New Roman" w:cs="Times New Roman"/>
          <w:b w:val="0"/>
          <w:sz w:val="24"/>
        </w:rPr>
        <w:t>1.</w:t>
      </w:r>
      <w:r>
        <w:rPr>
          <w:rFonts w:ascii="Times New Roman" w:hAnsi="Times New Roman" w:eastAsia="Times New Roman" w:cs="Times New Roman"/>
          <w:b w:val="0"/>
          <w:sz w:val="24"/>
        </w:rPr>
        <w:t>(f)</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PRODUCTION MEDIA AND ENCRYPTION OF PRODUCTIONS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Unless otherwise agreed, the Parties shall provide document productions in the following manner:</w:t>
      </w:r>
    </w:p>
    <w:p>
      <w:pPr>
        <w:keepNext w:val="0"/>
        <w:spacing w:before="200" w:after="0" w:line="260" w:lineRule="exact"/>
        <w:ind w:left="1080" w:right="0" w:firstLine="0"/>
        <w:jc w:val="both"/>
      </w:pPr>
      <w:r>
        <w:rPr>
          <w:rFonts w:ascii="Times New Roman" w:hAnsi="Times New Roman" w:eastAsia="Times New Roman" w:cs="Times New Roman"/>
          <w:b w:val="0"/>
          <w:sz w:val="24"/>
        </w:rPr>
        <w:t>• As appropriate, the producing party shall provide the production data:</w:t>
      </w:r>
    </w:p>
    <w:p>
      <w:pPr>
        <w:keepNext w:val="0"/>
        <w:spacing w:before="200" w:after="0" w:line="260" w:lineRule="exact"/>
        <w:ind w:left="1440" w:right="0" w:firstLine="0"/>
        <w:jc w:val="both"/>
      </w:pPr>
      <w:r>
        <w:rPr>
          <w:rFonts w:ascii="Times New Roman" w:hAnsi="Times New Roman" w:eastAsia="Times New Roman" w:cs="Times New Roman"/>
          <w:b w:val="0"/>
          <w:sz w:val="24"/>
        </w:rPr>
        <w:t>○ On CDs, DVDs, or external hard drives –or–</w:t>
      </w:r>
    </w:p>
    <w:p>
      <w:pPr>
        <w:keepNext w:val="0"/>
        <w:spacing w:before="200" w:after="0" w:line="260" w:lineRule="exact"/>
        <w:ind w:left="1440" w:right="0" w:firstLine="0"/>
        <w:jc w:val="both"/>
      </w:pPr>
      <w:r>
        <w:rPr>
          <w:rFonts w:ascii="Times New Roman" w:hAnsi="Times New Roman" w:eastAsia="Times New Roman" w:cs="Times New Roman"/>
          <w:b w:val="0"/>
          <w:sz w:val="24"/>
        </w:rPr>
        <w:t>○ By FTP transfer</w:t>
      </w:r>
    </w:p>
    <w:p>
      <w:pPr>
        <w:keepNext w:val="0"/>
        <w:spacing w:before="200" w:after="0" w:line="260" w:lineRule="exact"/>
        <w:ind w:left="1080" w:right="0" w:firstLine="0"/>
        <w:jc w:val="both"/>
      </w:pPr>
      <w:r>
        <w:rPr>
          <w:rFonts w:ascii="Times New Roman" w:hAnsi="Times New Roman" w:eastAsia="Times New Roman" w:cs="Times New Roman"/>
          <w:b w:val="0"/>
          <w:sz w:val="24"/>
        </w:rPr>
        <w:t>• If produced on CDs, DVDs, or external hard drives, the producing party shall:</w:t>
      </w:r>
    </w:p>
    <w:p>
      <w:pPr>
        <w:keepNext w:val="0"/>
        <w:spacing w:before="200" w:after="0" w:line="260" w:lineRule="exact"/>
        <w:ind w:left="1440" w:right="0" w:firstLine="0"/>
        <w:jc w:val="both"/>
      </w:pPr>
      <w:r>
        <w:rPr>
          <w:rFonts w:ascii="Times New Roman" w:hAnsi="Times New Roman" w:eastAsia="Times New Roman" w:cs="Times New Roman"/>
          <w:b w:val="0"/>
          <w:sz w:val="24"/>
        </w:rPr>
        <w:t>○ Encrypt the production data using TrueCrypt, WinZip 256-bit, or WinRAR encryption –and–</w:t>
      </w:r>
    </w:p>
    <w:p>
      <w:pPr>
        <w:keepNext w:val="0"/>
        <w:spacing w:before="200" w:after="0" w:line="260" w:lineRule="exact"/>
        <w:ind w:left="1440" w:right="0" w:firstLine="0"/>
        <w:jc w:val="both"/>
      </w:pPr>
      <w:r>
        <w:rPr>
          <w:rFonts w:ascii="Times New Roman" w:hAnsi="Times New Roman" w:eastAsia="Times New Roman" w:cs="Times New Roman"/>
          <w:b w:val="0"/>
          <w:sz w:val="24"/>
        </w:rPr>
        <w:t>○ Forward the password to decrypt the production data separately from the CD, DVD, or external drive on which the production data is saved</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