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80-E2–7</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Report</w:t>
      </w:r>
    </w:p>
    <w:p>
      <w:pPr>
        <w:keepNext w:val="0"/>
        <w:spacing w:before="120" w:after="0" w:line="260" w:lineRule="exact"/>
        <w:ind w:left="0" w:right="0" w:firstLine="0"/>
        <w:jc w:val="center"/>
      </w:pPr>
      <w:r>
        <w:rPr>
          <w:rFonts w:ascii="Times New Roman" w:hAnsi="Times New Roman" w:eastAsia="Times New Roman" w:cs="Times New Roman"/>
          <w:b w:val="0"/>
          <w:sz w:val="24"/>
        </w:rPr>
        <w:t>All States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E2-7 EEO-1 Report Form</w:t>
      </w:r>
    </w:p>
    <w:p>
      <w:pPr>
        <w:spacing w:line="60" w:lineRule="exact"/>
      </w:pPr>
    </w:p>
    <w:p>
      <w:pPr/>
    </w:p>
    <w:p>
      <w:pPr>
        <w:keepNext w:val="0"/>
        <w:spacing w:before="200" w:after="0" w:line="260" w:lineRule="exact"/>
        <w:ind w:left="0" w:right="0" w:firstLine="0"/>
        <w:jc w:val="both"/>
      </w:pPr>
      <w:r>
        <w:rPr>
          <w:rFonts w:ascii="Times New Roman" w:hAnsi="Times New Roman" w:eastAsia="Times New Roman" w:cs="Times New Roman"/>
          <w:b w:val="0"/>
          <w:sz w:val="24"/>
        </w:rPr>
        <w:t>Note that the form is now filed online. For the most up-to-date form and instructions, visit: https://eeoccomp2.norc.org/. Also, the EEOC “HelpDesk” can be reached via telephone or email as follows:</w:t>
      </w:r>
    </w:p>
    <w:p>
      <w:pPr>
        <w:keepNext w:val="0"/>
        <w:spacing w:before="200" w:after="0" w:line="260" w:lineRule="exact"/>
        <w:ind w:left="0" w:right="0" w:firstLine="0"/>
        <w:jc w:val="both"/>
      </w:pPr>
      <w:r>
        <w:rPr>
          <w:rFonts w:ascii="Times New Roman" w:hAnsi="Times New Roman" w:eastAsia="Times New Roman" w:cs="Times New Roman"/>
          <w:b w:val="0"/>
          <w:sz w:val="24"/>
        </w:rPr>
        <w:t>Email: EEOCcompdata@norc.org</w:t>
      </w:r>
    </w:p>
    <w:p>
      <w:pPr>
        <w:keepNext w:val="0"/>
        <w:spacing w:before="200" w:after="0" w:line="260" w:lineRule="exact"/>
        <w:ind w:left="0" w:right="0" w:firstLine="0"/>
        <w:jc w:val="both"/>
      </w:pPr>
      <w:r>
        <w:rPr>
          <w:rFonts w:ascii="Times New Roman" w:hAnsi="Times New Roman" w:eastAsia="Times New Roman" w:cs="Times New Roman"/>
          <w:b w:val="0"/>
          <w:sz w:val="24"/>
        </w:rPr>
        <w:t>Toll Free: 877-324-6214</w:t>
      </w:r>
    </w:p>
    <w:p>
      <w:pPr>
        <w:keepNext w:val="0"/>
        <w:spacing w:before="240" w:after="0" w:line="260" w:lineRule="exact"/>
        <w:ind w:left="0" w:right="0" w:firstLine="0"/>
        <w:jc w:val="center"/>
      </w:pPr>
      <w:r>
        <w:rPr>
          <w:rFonts w:ascii="Times New Roman" w:hAnsi="Times New Roman" w:eastAsia="Times New Roman" w:cs="Times New Roman"/>
          <w:b/>
          <w:sz w:val="24"/>
        </w:rPr>
        <w:t>EQUAL EMPLOYMENT OPPORTUNITY</w:t>
      </w:r>
    </w:p>
    <w:p>
      <w:pPr>
        <w:keepNext w:val="0"/>
        <w:spacing w:before="240" w:after="0" w:line="260" w:lineRule="exact"/>
        <w:ind w:left="0" w:right="0" w:firstLine="0"/>
        <w:jc w:val="center"/>
      </w:pPr>
      <w:r>
        <w:rPr>
          <w:rFonts w:ascii="Times New Roman" w:hAnsi="Times New Roman" w:eastAsia="Times New Roman" w:cs="Times New Roman"/>
          <w:b/>
          <w:sz w:val="24"/>
        </w:rPr>
        <w:t>STANDARD FORM 100, REV. March 2018, EMPLOYER INFORMATION REPORT EEO-1</w:t>
      </w:r>
    </w:p>
    <w:p>
      <w:pPr>
        <w:keepNext w:val="0"/>
        <w:spacing w:before="240" w:after="0" w:line="260" w:lineRule="exact"/>
        <w:ind w:left="0" w:right="0" w:firstLine="0"/>
        <w:jc w:val="center"/>
      </w:pPr>
      <w:r>
        <w:rPr>
          <w:rFonts w:ascii="Times New Roman" w:hAnsi="Times New Roman" w:eastAsia="Times New Roman" w:cs="Times New Roman"/>
          <w:b/>
          <w:sz w:val="24"/>
        </w:rPr>
        <w:t>INSTRUCTION BOOKLET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Employer Information EEO-1 report (Standard Form 100) is collected annually under the authority of Title VII of the Civil Rights Act of 1964, 42 U.S.C. 2000e, et. seq., as amended. All employers with 15 or more employees are covered by Title VII and are required to keep employment records as specified by Commission regulations. Based on the number of employees and federal contract activities, certain employers are required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EEO-1 report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under the Equal Employment Opportunity Commission (EEOC) and the U.S. Department of Labor Office of Federal Contract Compliance Programs (OFCCP) regulations.</w:t>
      </w:r>
    </w:p>
    <w:p>
      <w:pPr>
        <w:keepNext w:val="0"/>
        <w:spacing w:before="200" w:after="0" w:line="260" w:lineRule="exact"/>
        <w:ind w:left="0" w:right="0" w:firstLine="0"/>
        <w:jc w:val="both"/>
      </w:pPr>
      <w:r>
        <w:rPr>
          <w:rFonts w:ascii="Times New Roman" w:hAnsi="Times New Roman" w:eastAsia="Times New Roman" w:cs="Times New Roman"/>
          <w:b w:val="0"/>
          <w:sz w:val="24"/>
        </w:rPr>
        <w:t>See the Appendix for the applicable provisions of Title VII, Section 709(c) of Title VII, and the applicable EEOC regulations, Sections 1602.7–1602.14, Chapter XIV, Title 29 of the Code of Federal Regulations. State and local governments, public school systems and educational institutions are covered by other employment reports and are excluded from Standard Form 100, Employer Information Report EEO-1.</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the interests of consistency, uniformity and economy, Standard Form 100 has been jointly developed by the EEOC and OFCCP,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form which meets the statistical needs of both programs.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stated above, the filing of Standard Form 100 is required by law; it is not voluntary. Under section 709(c) of Title VII, the Equal Employment Opportunity Commission may compel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to file this form by obtaining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from the United States District Court.</w:t>
      </w:r>
    </w:p>
    <w:p>
      <w:pPr>
        <w:keepNext w:val="0"/>
        <w:spacing w:before="200" w:after="0" w:line="260" w:lineRule="exact"/>
        <w:ind w:left="0" w:right="0" w:firstLine="0"/>
        <w:jc w:val="both"/>
      </w:pPr>
      <w:r>
        <w:rPr>
          <w:rFonts w:ascii="Times New Roman" w:hAnsi="Times New Roman" w:eastAsia="Times New Roman" w:cs="Times New Roman"/>
          <w:b w:val="0"/>
          <w:sz w:val="24"/>
        </w:rPr>
        <w:t>Under Section 209(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Executive Order 11246, the penalties for failure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contractor or subcontractor to comply may include termination of the federal government contract and debarment from future federal contracts.</w:t>
      </w:r>
    </w:p>
    <w:p>
      <w:pPr>
        <w:keepNext w:val="0"/>
        <w:spacing w:before="200" w:after="0" w:line="260" w:lineRule="exact"/>
        <w:ind w:left="0" w:right="0" w:firstLine="0"/>
        <w:jc w:val="both"/>
      </w:pPr>
      <w:r>
        <w:rPr>
          <w:rFonts w:ascii="Times New Roman" w:hAnsi="Times New Roman" w:eastAsia="Times New Roman" w:cs="Times New Roman"/>
          <w:b w:val="0"/>
          <w:sz w:val="24"/>
        </w:rPr>
        <w:t>1. WHO MUST FILE</w:t>
      </w:r>
    </w:p>
    <w:p>
      <w:pPr>
        <w:keepNext w:val="0"/>
        <w:spacing w:before="200" w:after="0" w:line="260" w:lineRule="exact"/>
        <w:ind w:left="0" w:right="0" w:firstLine="0"/>
        <w:jc w:val="both"/>
      </w:pPr>
      <w:r>
        <w:rPr>
          <w:rFonts w:ascii="Times New Roman" w:hAnsi="Times New Roman" w:eastAsia="Times New Roman" w:cs="Times New Roman"/>
          <w:b w:val="0"/>
          <w:sz w:val="24"/>
        </w:rPr>
        <w:t>Standard Form 100 must be filed by—</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private employers who are (1) subject to Title VII of the Civil Rights Act of 1964, as amended, with 100 or more employees EXCLUDING State and local governments, public primary and secondary school systems, institutions of higher education, American Indian or Alaska Native tribes and tax-exempt private membership clubs other than labor organizations; OR (2) subject to Title VII who have fewer than 100 employees if the company is owned or affiliated with another company, or there is centralized ownership, control or management (such as central control of personnel policies and labor relations) so that the group legally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enterprise, and the entire enterprise employs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100 or more employees.</w:t>
      </w:r>
    </w:p>
    <w:p>
      <w:pPr>
        <w:keepNext w:val="0"/>
        <w:spacing w:before="200" w:after="0" w:line="260" w:lineRule="exact"/>
        <w:ind w:left="0" w:right="0" w:firstLine="0"/>
        <w:jc w:val="both"/>
      </w:pPr>
      <w:r>
        <w:rPr>
          <w:rFonts w:ascii="Times New Roman" w:hAnsi="Times New Roman" w:eastAsia="Times New Roman" w:cs="Times New Roman"/>
          <w:b w:val="0"/>
          <w:sz w:val="24"/>
        </w:rPr>
        <w:t>AND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All federal contractors who (1) are not exempt as provided for by 41 CFR 60-1.5; (2) have 50 or more employees; (3) are prime contractors or first-tier subcontractors; and (4)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subcontract, or purchase order amounting to $50,000 or more; or serve as depositories of Government funds in any amount; or are financial institutions which are issuing and paying agents for U.S. Savings Bonds and or savings notes.</w:t>
      </w:r>
    </w:p>
    <w:p>
      <w:pPr>
        <w:keepNext w:val="0"/>
        <w:spacing w:before="200" w:after="0" w:line="260" w:lineRule="exact"/>
        <w:ind w:left="0" w:right="0" w:firstLine="0"/>
        <w:jc w:val="both"/>
      </w:pPr>
      <w:r>
        <w:rPr>
          <w:rFonts w:ascii="Times New Roman" w:hAnsi="Times New Roman" w:eastAsia="Times New Roman" w:cs="Times New Roman"/>
          <w:b w:val="0"/>
          <w:sz w:val="24"/>
        </w:rPr>
        <w:t>Establishments located in the District of Columbia and the 50 states are required to submit Standard Form 100. No reports should be filed for establishments in Puerto Rico, the Virgin Islands, or other American Protectorates</w:t>
      </w:r>
    </w:p>
    <w:p>
      <w:pPr>
        <w:keepNext w:val="0"/>
        <w:spacing w:before="200" w:after="0" w:line="260" w:lineRule="exact"/>
        <w:ind w:left="0" w:right="0" w:firstLine="0"/>
        <w:jc w:val="both"/>
      </w:pPr>
      <w:r>
        <w:rPr>
          <w:rFonts w:ascii="Times New Roman" w:hAnsi="Times New Roman" w:eastAsia="Times New Roman" w:cs="Times New Roman"/>
          <w:b w:val="0"/>
          <w:sz w:val="24"/>
        </w:rPr>
        <w:t>2. HOW TO FILE</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EEO-1 Electronic Filing Requirement: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EEO-1 reporting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online application. The EEOC requires that EEO-1 reports be submitted via the EEO-1 Online Filing System,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electronically transmitted data file.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Any employer who claims that the electronic submission of Standard Form 100 would create undue hardship may apply to the Commission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reporting procedure in accordance with the instructions set forth in paragraph 5.</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Single-establishment employers, i.e., employers doing business at only one establishment in one location must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EEO-1 online data record.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Multi-establishment employers, i.e., employers doing business at more than one establishment must complete online: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covering the principal or headquarters office;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report for each establishment employing 50 or more persons; and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report (Type 8 record) for each establishment employing fewer than 50 employees,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Establishment List (Type 6 record), showing the name, address, and total employment for each establishment employing fewer than 50 persons. For the EEO-1 online portal, companies using Establishment List reports (Type 6), must enter all employment data into the Consolidated report (Type 2). For the EEO-1 online application, all keyed employment data including data from the Type 8 reports will automatically transfer to populate the overall Consolidated Report.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total number of employees indicated on the headquarters report, PLUS the establishment reports, PLUS the list of establishments employing fewer than 50 employees, MUST equal the total number of employees shown on the Consolidated Report. Employment data for multi-establishment companies, including parent corporations and their subsidiary holdings, must report all employees working at each company establishment or subsidiary establishment. For purposes of this report, the term parent corporation refers to any corporation which owns all or the majority stock of another corporation so that the latter relates to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200" w:after="0" w:line="260" w:lineRule="exact"/>
        <w:ind w:left="0" w:right="0" w:firstLine="0"/>
        <w:jc w:val="both"/>
      </w:pPr>
      <w:r>
        <w:rPr>
          <w:rFonts w:ascii="Times New Roman" w:hAnsi="Times New Roman" w:eastAsia="Times New Roman" w:cs="Times New Roman"/>
          <w:b w:val="0"/>
          <w:sz w:val="24"/>
        </w:rPr>
        <w:t>3. WHEN TO FILE</w:t>
      </w:r>
    </w:p>
    <w:p>
      <w:pPr>
        <w:keepNext w:val="0"/>
        <w:spacing w:before="200" w:after="0" w:line="260" w:lineRule="exact"/>
        <w:ind w:left="0" w:right="0" w:firstLine="0"/>
        <w:jc w:val="both"/>
      </w:pPr>
      <w:r>
        <w:rPr>
          <w:rFonts w:ascii="Times New Roman" w:hAnsi="Times New Roman" w:eastAsia="Times New Roman" w:cs="Times New Roman"/>
          <w:b w:val="0"/>
          <w:sz w:val="24"/>
        </w:rPr>
        <w:t>This annual report must be filed not later than March 31 following the reporting year. Employment figures from any pay period in October through December may be used (workforce snapshot).</w:t>
      </w:r>
    </w:p>
    <w:p>
      <w:pPr>
        <w:keepNext w:val="0"/>
        <w:spacing w:before="200" w:after="0" w:line="260" w:lineRule="exact"/>
        <w:ind w:left="0" w:right="0" w:firstLine="0"/>
        <w:jc w:val="both"/>
      </w:pPr>
      <w:r>
        <w:rPr>
          <w:rFonts w:ascii="Times New Roman" w:hAnsi="Times New Roman" w:eastAsia="Times New Roman" w:cs="Times New Roman"/>
          <w:b w:val="0"/>
          <w:sz w:val="24"/>
        </w:rPr>
        <w:t>4. CONFIDENTIALITY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All reports and any information from individual reports are subject to the confidentiality provisions of Section 709(e) of Title VII, and may not be made public by the EEOC prior to the institution of any proceeding under Title VII involving the EEO-1 data. Any EEOC employee who violates this prohibition may be found guilty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misdemeanor and could be fined or imprisoned. The confidentiality requirements allow the EEOC to publish only aggregated data, and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does not reveal any particular filer’s or any individual employee’s personal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OFCCP will notify contractors of any Freedom of Information Act (FOIA) requests that are made to obtain any of the data provided on the EEO-1 report, and will protect the confidentiality of EEO-1 data to the maximum extent possible consistent with FOIA and the Trade Secrets Act. However, should OFCCP receive FOIA requests for any EEO-1 data on filers not within its jurisdiction, OFCCP will refer the requests to the EEOC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response. The confidentiality provision of Section 709(e) of Title VII applies to all EEO-1 data submitted by filers that are not federal contractors, and the EEOC adheres to that statutory provision when reviewing all requests for EEO-1 data.</w:t>
      </w:r>
    </w:p>
    <w:p>
      <w:pPr>
        <w:keepNext w:val="0"/>
        <w:spacing w:before="200" w:after="0" w:line="260" w:lineRule="exact"/>
        <w:ind w:left="0" w:right="0" w:firstLine="0"/>
        <w:jc w:val="both"/>
      </w:pPr>
      <w:r>
        <w:rPr>
          <w:rFonts w:ascii="Times New Roman" w:hAnsi="Times New Roman" w:eastAsia="Times New Roman" w:cs="Times New Roman"/>
          <w:b w:val="0"/>
          <w:sz w:val="24"/>
        </w:rPr>
        <w:t>5. REQUESTS FOR INFORMATION AND SPECIAL PROCEDURES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Where the employer claims undue hardship due to electronic submission or otherwise, the employer must submit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alternative proposal for compiling, reporting, or submitting information to: EEO-1 Coordinator, EEOC Survey Division, 131 M Street, NE, Room 4SW22G, Washington, DC 20507. In cases where the Commission approves written requests to submit paper EEO-1 forms, the paper EEO-1 report must be prepared in accordance with the directions set forth in the Commission’s written approval. EEOC will generate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EEO-1 form only in extreme cases where internet access is not available to the employer. Only those special procedures approved in writing by the Commission are authorized. Such authorizations are only in effect for one report year. Paper records may not be submitted until after March 31.</w:t>
      </w:r>
    </w:p>
    <w:p>
      <w:pPr>
        <w:keepNext w:val="0"/>
        <w:spacing w:before="200" w:after="0" w:line="260" w:lineRule="exact"/>
        <w:ind w:left="0" w:right="0" w:firstLine="0"/>
        <w:jc w:val="both"/>
      </w:pPr>
      <w:r>
        <w:rPr>
          <w:rFonts w:ascii="Times New Roman" w:hAnsi="Times New Roman" w:eastAsia="Times New Roman" w:cs="Times New Roman"/>
          <w:b w:val="0"/>
          <w:sz w:val="24"/>
        </w:rPr>
        <w:t>6. BURDEN ESTIMATE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Public reporting burden for this collection of information is estimated to average three and five tenths (3.5) hours per response, including the time for reviewing instructions, searching existing data sources, gathering and maintaining the data needed and completing and reviewing the collection of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response is defined as one survey form.</w:t>
      </w:r>
    </w:p>
    <w:p>
      <w:pPr>
        <w:keepNext w:val="0"/>
        <w:spacing w:before="200" w:after="0" w:line="260" w:lineRule="exact"/>
        <w:ind w:left="0" w:right="0" w:firstLine="0"/>
        <w:jc w:val="both"/>
      </w:pPr>
      <w:r>
        <w:rPr>
          <w:rFonts w:ascii="Times New Roman" w:hAnsi="Times New Roman" w:eastAsia="Times New Roman" w:cs="Times New Roman"/>
          <w:b w:val="0"/>
          <w:sz w:val="24"/>
        </w:rPr>
        <w:t>Comments regarding this collection of information, including suggestions for reducing burden, can be sent at any time to:</w:t>
      </w:r>
    </w:p>
    <w:p>
      <w:pPr>
        <w:keepNext w:val="0"/>
        <w:spacing w:before="200" w:after="0" w:line="260" w:lineRule="exact"/>
        <w:ind w:left="0" w:right="0" w:firstLine="0"/>
        <w:jc w:val="both"/>
      </w:pPr>
      <w:r>
        <w:rPr>
          <w:rFonts w:ascii="Times New Roman" w:hAnsi="Times New Roman" w:eastAsia="Times New Roman" w:cs="Times New Roman"/>
          <w:b w:val="0"/>
          <w:sz w:val="24"/>
        </w:rPr>
        <w:t>EEO-1 Coordinator</w:t>
      </w:r>
    </w:p>
    <w:p>
      <w:pPr>
        <w:keepNext w:val="0"/>
        <w:spacing w:before="200" w:after="0" w:line="260" w:lineRule="exact"/>
        <w:ind w:left="0" w:right="0" w:firstLine="0"/>
        <w:jc w:val="both"/>
      </w:pPr>
      <w:r>
        <w:rPr>
          <w:rFonts w:ascii="Times New Roman" w:hAnsi="Times New Roman" w:eastAsia="Times New Roman" w:cs="Times New Roman"/>
          <w:b w:val="0"/>
          <w:sz w:val="24"/>
        </w:rPr>
        <w:t>EEOC Survey Division—Room 4SW22G</w:t>
      </w:r>
    </w:p>
    <w:p>
      <w:pPr>
        <w:keepNext w:val="0"/>
        <w:spacing w:before="200" w:after="0" w:line="260" w:lineRule="exact"/>
        <w:ind w:left="0" w:right="0" w:firstLine="0"/>
        <w:jc w:val="both"/>
      </w:pPr>
      <w:r>
        <w:rPr>
          <w:rFonts w:ascii="Times New Roman" w:hAnsi="Times New Roman" w:eastAsia="Times New Roman" w:cs="Times New Roman"/>
          <w:b w:val="0"/>
          <w:sz w:val="24"/>
        </w:rPr>
        <w:t>131 M Street, N.E.</w:t>
      </w:r>
    </w:p>
    <w:p>
      <w:pPr>
        <w:keepNext w:val="0"/>
        <w:spacing w:before="200" w:after="0" w:line="260" w:lineRule="exact"/>
        <w:ind w:left="0" w:right="0" w:firstLine="0"/>
        <w:jc w:val="both"/>
      </w:pPr>
      <w:r>
        <w:rPr>
          <w:rFonts w:ascii="Times New Roman" w:hAnsi="Times New Roman" w:eastAsia="Times New Roman" w:cs="Times New Roman"/>
          <w:b w:val="0"/>
          <w:sz w:val="24"/>
        </w:rPr>
        <w:t>Washington, D.C. 20507</w:t>
      </w:r>
    </w:p>
    <w:p>
      <w:pPr>
        <w:keepNext w:val="0"/>
        <w:spacing w:before="240" w:after="0" w:line="260" w:lineRule="exact"/>
        <w:ind w:left="0" w:right="0" w:firstLine="0"/>
        <w:jc w:val="center"/>
      </w:pPr>
      <w:r>
        <w:rPr>
          <w:rFonts w:ascii="Times New Roman" w:hAnsi="Times New Roman" w:eastAsia="Times New Roman" w:cs="Times New Roman"/>
          <w:b/>
          <w:sz w:val="24"/>
        </w:rPr>
        <w:t>AND</w:t>
      </w:r>
    </w:p>
    <w:p>
      <w:pPr>
        <w:keepNext w:val="0"/>
        <w:spacing w:before="200" w:after="0" w:line="260" w:lineRule="exact"/>
        <w:ind w:left="0" w:right="0" w:firstLine="0"/>
        <w:jc w:val="both"/>
      </w:pPr>
      <w:r>
        <w:rPr>
          <w:rFonts w:ascii="Times New Roman" w:hAnsi="Times New Roman" w:eastAsia="Times New Roman" w:cs="Times New Roman"/>
          <w:b w:val="0"/>
          <w:sz w:val="24"/>
        </w:rPr>
        <w:t>Paperwork Reduction Project (3046-0007)</w:t>
      </w:r>
    </w:p>
    <w:p>
      <w:pPr>
        <w:keepNext w:val="0"/>
        <w:spacing w:before="200" w:after="0" w:line="260" w:lineRule="exact"/>
        <w:ind w:left="0" w:right="0" w:firstLine="0"/>
        <w:jc w:val="both"/>
      </w:pPr>
      <w:r>
        <w:rPr>
          <w:rFonts w:ascii="Times New Roman" w:hAnsi="Times New Roman" w:eastAsia="Times New Roman" w:cs="Times New Roman"/>
          <w:b w:val="0"/>
          <w:sz w:val="24"/>
        </w:rPr>
        <w:t>Office of Management and Budget</w:t>
      </w:r>
    </w:p>
    <w:p>
      <w:pPr>
        <w:keepNext w:val="0"/>
        <w:spacing w:before="200" w:after="0" w:line="260" w:lineRule="exact"/>
        <w:ind w:left="0" w:right="0" w:firstLine="0"/>
        <w:jc w:val="both"/>
      </w:pPr>
      <w:r>
        <w:rPr>
          <w:rFonts w:ascii="Times New Roman" w:hAnsi="Times New Roman" w:eastAsia="Times New Roman" w:cs="Times New Roman"/>
          <w:b w:val="0"/>
          <w:sz w:val="24"/>
        </w:rPr>
        <w:t>Washington, D.C. 20503</w:t>
      </w:r>
    </w:p>
    <w:p>
      <w:pPr>
        <w:keepNext w:val="0"/>
        <w:spacing w:before="200" w:after="0" w:line="260" w:lineRule="exact"/>
        <w:ind w:left="0" w:right="0" w:firstLine="0"/>
        <w:jc w:val="both"/>
      </w:pPr>
      <w:r>
        <w:rPr>
          <w:rFonts w:ascii="Times New Roman" w:hAnsi="Times New Roman" w:eastAsia="Times New Roman" w:cs="Times New Roman"/>
          <w:b w:val="0"/>
          <w:sz w:val="24"/>
        </w:rPr>
        <w:t>The full text of the OMB regulations on the Paperwork Reduction Act may be found at 5 CFR Part 1320.</w:t>
      </w:r>
    </w:p>
    <w:p>
      <w:pPr>
        <w:keepNext w:val="0"/>
        <w:spacing w:before="240" w:after="0" w:line="260" w:lineRule="exact"/>
        <w:ind w:left="0" w:right="0" w:firstLine="0"/>
        <w:jc w:val="center"/>
      </w:pPr>
      <w:r>
        <w:rPr>
          <w:rFonts w:ascii="Times New Roman" w:hAnsi="Times New Roman" w:eastAsia="Times New Roman" w:cs="Times New Roman"/>
          <w:b/>
          <w:sz w:val="24"/>
        </w:rPr>
        <w:t>EEO-1 Terms</w:t>
      </w:r>
    </w:p>
    <w:p>
      <w:pPr>
        <w:keepNext w:val="0"/>
        <w:spacing w:before="200" w:after="0" w:line="260" w:lineRule="exact"/>
        <w:ind w:left="0" w:right="0" w:firstLine="0"/>
        <w:jc w:val="both"/>
      </w:pPr>
      <w:r>
        <w:rPr>
          <w:rFonts w:ascii="Times New Roman" w:hAnsi="Times New Roman" w:eastAsia="Times New Roman" w:cs="Times New Roman"/>
          <w:b w:val="0"/>
          <w:sz w:val="24"/>
        </w:rPr>
        <w:t>Type of Report (Status Code)</w:t>
      </w:r>
    </w:p>
    <w:p>
      <w:pPr>
        <w:keepNext w:val="0"/>
        <w:spacing w:before="200" w:after="0" w:line="260" w:lineRule="exact"/>
        <w:ind w:left="0" w:right="0" w:firstLine="0"/>
        <w:jc w:val="both"/>
      </w:pPr>
      <w:r>
        <w:rPr>
          <w:rFonts w:ascii="Times New Roman" w:hAnsi="Times New Roman" w:eastAsia="Times New Roman" w:cs="Times New Roman"/>
          <w:b w:val="0"/>
          <w:sz w:val="24"/>
        </w:rPr>
        <w:t>Single-Establishment company</w:t>
      </w:r>
    </w:p>
    <w:p>
      <w:pPr>
        <w:keepNext w:val="0"/>
        <w:spacing w:before="200" w:after="0" w:line="260" w:lineRule="exact"/>
        <w:ind w:left="0" w:right="0" w:firstLine="0"/>
        <w:jc w:val="both"/>
      </w:pPr>
      <w:r>
        <w:rPr>
          <w:rFonts w:ascii="Times New Roman" w:hAnsi="Times New Roman" w:eastAsia="Times New Roman" w:cs="Times New Roman"/>
          <w:b w:val="0"/>
          <w:sz w:val="24"/>
        </w:rPr>
        <w:t>1 Single-establishment company</w:t>
      </w:r>
    </w:p>
    <w:p>
      <w:pPr>
        <w:keepNext w:val="0"/>
        <w:spacing w:before="200" w:after="0" w:line="260" w:lineRule="exact"/>
        <w:ind w:left="0" w:right="0" w:firstLine="0"/>
        <w:jc w:val="both"/>
      </w:pPr>
      <w:r>
        <w:rPr>
          <w:rFonts w:ascii="Times New Roman" w:hAnsi="Times New Roman" w:eastAsia="Times New Roman" w:cs="Times New Roman"/>
          <w:b w:val="0"/>
          <w:sz w:val="24"/>
        </w:rPr>
        <w:t>Multi-establishment company</w:t>
      </w:r>
    </w:p>
    <w:p>
      <w:pPr>
        <w:keepNext w:val="0"/>
        <w:spacing w:before="200" w:after="0" w:line="260" w:lineRule="exact"/>
        <w:ind w:left="0" w:right="0" w:firstLine="0"/>
        <w:jc w:val="both"/>
      </w:pPr>
      <w:r>
        <w:rPr>
          <w:rFonts w:ascii="Times New Roman" w:hAnsi="Times New Roman" w:eastAsia="Times New Roman" w:cs="Times New Roman"/>
          <w:b w:val="0"/>
          <w:sz w:val="24"/>
        </w:rPr>
        <w:t>2 Consolidated Report (Required)</w:t>
      </w:r>
    </w:p>
    <w:p>
      <w:pPr>
        <w:keepNext w:val="0"/>
        <w:spacing w:before="200" w:after="0" w:line="260" w:lineRule="exact"/>
        <w:ind w:left="0" w:right="0" w:firstLine="0"/>
        <w:jc w:val="both"/>
      </w:pPr>
      <w:r>
        <w:rPr>
          <w:rFonts w:ascii="Times New Roman" w:hAnsi="Times New Roman" w:eastAsia="Times New Roman" w:cs="Times New Roman"/>
          <w:b w:val="0"/>
          <w:sz w:val="24"/>
        </w:rPr>
        <w:t>3 Headquarters Report (Required)</w:t>
      </w:r>
    </w:p>
    <w:p>
      <w:pPr>
        <w:keepNext w:val="0"/>
        <w:spacing w:before="200" w:after="0" w:line="260" w:lineRule="exact"/>
        <w:ind w:left="0" w:right="0" w:firstLine="0"/>
        <w:jc w:val="both"/>
      </w:pPr>
      <w:r>
        <w:rPr>
          <w:rFonts w:ascii="Times New Roman" w:hAnsi="Times New Roman" w:eastAsia="Times New Roman" w:cs="Times New Roman"/>
          <w:b w:val="0"/>
          <w:sz w:val="24"/>
        </w:rPr>
        <w:t>4 Establishment Report (50 or more employees)</w:t>
      </w:r>
    </w:p>
    <w:p>
      <w:pPr>
        <w:keepNext w:val="0"/>
        <w:spacing w:before="200" w:after="0" w:line="260" w:lineRule="exact"/>
        <w:ind w:left="0" w:right="0" w:firstLine="0"/>
        <w:jc w:val="both"/>
      </w:pPr>
      <w:r>
        <w:rPr>
          <w:rFonts w:ascii="Times New Roman" w:hAnsi="Times New Roman" w:eastAsia="Times New Roman" w:cs="Times New Roman"/>
          <w:b w:val="0"/>
          <w:sz w:val="24"/>
        </w:rPr>
        <w:t>6 Establishment List (Option 1)</w:t>
      </w:r>
    </w:p>
    <w:p>
      <w:pPr>
        <w:keepNext w:val="0"/>
        <w:spacing w:before="200" w:after="0" w:line="260" w:lineRule="exact"/>
        <w:ind w:left="0" w:right="0" w:firstLine="0"/>
        <w:jc w:val="both"/>
      </w:pPr>
      <w:r>
        <w:rPr>
          <w:rFonts w:ascii="Times New Roman" w:hAnsi="Times New Roman" w:eastAsia="Times New Roman" w:cs="Times New Roman"/>
          <w:b w:val="0"/>
          <w:sz w:val="24"/>
        </w:rPr>
        <w:t>8 Establishment Report (less than 50 employees) (Option 2)</w:t>
      </w:r>
    </w:p>
    <w:p>
      <w:pPr>
        <w:keepNext w:val="0"/>
        <w:spacing w:before="200" w:after="0" w:line="260" w:lineRule="exact"/>
        <w:ind w:left="0" w:right="0" w:firstLine="0"/>
        <w:jc w:val="both"/>
      </w:pPr>
      <w:r>
        <w:rPr>
          <w:rFonts w:ascii="Times New Roman" w:hAnsi="Times New Roman" w:eastAsia="Times New Roman" w:cs="Times New Roman"/>
          <w:b w:val="0"/>
          <w:sz w:val="24"/>
        </w:rPr>
        <w:t>Special Report (See 29 CFR 1602.10)</w:t>
      </w:r>
    </w:p>
    <w:p>
      <w:pPr>
        <w:keepNext w:val="0"/>
        <w:spacing w:before="200" w:after="0" w:line="260" w:lineRule="exact"/>
        <w:ind w:left="0" w:right="0" w:firstLine="0"/>
        <w:jc w:val="both"/>
      </w:pPr>
      <w:r>
        <w:rPr>
          <w:rFonts w:ascii="Times New Roman" w:hAnsi="Times New Roman" w:eastAsia="Times New Roman" w:cs="Times New Roman"/>
          <w:b w:val="0"/>
          <w:sz w:val="24"/>
        </w:rPr>
        <w:t>Company Identification</w:t>
      </w:r>
    </w:p>
    <w:p>
      <w:pPr>
        <w:keepNext w:val="0"/>
        <w:spacing w:before="200" w:after="0" w:line="260" w:lineRule="exact"/>
        <w:ind w:left="0" w:right="0" w:firstLine="0"/>
        <w:jc w:val="both"/>
      </w:pPr>
      <w:r>
        <w:rPr>
          <w:rFonts w:ascii="Times New Roman" w:hAnsi="Times New Roman" w:eastAsia="Times New Roman" w:cs="Times New Roman"/>
          <w:b w:val="0"/>
          <w:sz w:val="24"/>
        </w:rPr>
        <w:t>Refers to the company name and address of the headquarters office of the multi-establishment company (Report Types 2 and 3); or the establishment name and address.</w:t>
      </w:r>
    </w:p>
    <w:p>
      <w:pPr>
        <w:keepNext w:val="0"/>
        <w:spacing w:before="200" w:after="0" w:line="260" w:lineRule="exact"/>
        <w:ind w:left="0" w:right="0" w:firstLine="0"/>
        <w:jc w:val="both"/>
      </w:pPr>
      <w:r>
        <w:rPr>
          <w:rFonts w:ascii="Times New Roman" w:hAnsi="Times New Roman" w:eastAsia="Times New Roman" w:cs="Times New Roman"/>
          <w:b w:val="0"/>
          <w:sz w:val="24"/>
        </w:rPr>
        <w:t>Employers Who Are Required To File</w:t>
      </w:r>
    </w:p>
    <w:p>
      <w:pPr>
        <w:keepNext w:val="0"/>
        <w:spacing w:before="200" w:after="0" w:line="260" w:lineRule="exact"/>
        <w:ind w:left="0" w:right="0" w:firstLine="0"/>
        <w:jc w:val="both"/>
      </w:pPr>
      <w:r>
        <w:rPr>
          <w:rFonts w:ascii="Times New Roman" w:hAnsi="Times New Roman" w:eastAsia="Times New Roman" w:cs="Times New Roman"/>
          <w:b w:val="0"/>
          <w:sz w:val="24"/>
        </w:rPr>
        <w:t>Questions 1, 2 and 3 MUST be answered by all employers required to file the EEO-1. If the answer to Question C-3 is Yes, please enter the company’s Dun and Bradstreet identification number if the company has one. If the answer is Yes to question 1, 2, or 3, complete the entire form. Otherwise skip to Section G.</w:t>
      </w:r>
    </w:p>
    <w:p>
      <w:pPr>
        <w:keepNext w:val="0"/>
        <w:spacing w:before="200" w:after="0" w:line="260" w:lineRule="exact"/>
        <w:ind w:left="0" w:right="0" w:firstLine="0"/>
        <w:jc w:val="both"/>
      </w:pPr>
      <w:r>
        <w:rPr>
          <w:rFonts w:ascii="Times New Roman" w:hAnsi="Times New Roman" w:eastAsia="Times New Roman" w:cs="Times New Roman"/>
          <w:b w:val="0"/>
          <w:sz w:val="24"/>
        </w:rPr>
        <w:t>Employment Data</w:t>
      </w:r>
    </w:p>
    <w:p>
      <w:pPr>
        <w:keepNext w:val="0"/>
        <w:spacing w:before="200" w:after="0" w:line="260" w:lineRule="exact"/>
        <w:ind w:left="0" w:right="0" w:firstLine="0"/>
        <w:jc w:val="both"/>
      </w:pPr>
      <w:r>
        <w:rPr>
          <w:rFonts w:ascii="Times New Roman" w:hAnsi="Times New Roman" w:eastAsia="Times New Roman" w:cs="Times New Roman"/>
          <w:b w:val="0"/>
          <w:sz w:val="24"/>
        </w:rPr>
        <w:t>Employment data must include ALL full-time and part-time employees who were employed during the payroll period selected by the employer between October 1 and December 31 (workforce snapshot), except those employees specifically excluded as indicated in the Appendix. Employees must be counted by sex and race, and ethnicity, for each of the ten occupational categories. See Appendix for detailed explanation of job categories and race and ethnicity identification.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Every employee must be accounted for in only one of the categories in Columns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through N.</w:t>
      </w:r>
    </w:p>
    <w:p>
      <w:pPr>
        <w:keepNext w:val="0"/>
        <w:spacing w:before="200" w:after="0" w:line="260" w:lineRule="exact"/>
        <w:ind w:left="0" w:right="0" w:firstLine="0"/>
        <w:jc w:val="both"/>
      </w:pPr>
      <w:r>
        <w:rPr>
          <w:rFonts w:ascii="Times New Roman" w:hAnsi="Times New Roman" w:eastAsia="Times New Roman" w:cs="Times New Roman"/>
          <w:b w:val="0"/>
          <w:sz w:val="24"/>
        </w:rPr>
        <w:t>Occupational Data</w:t>
      </w:r>
    </w:p>
    <w:p>
      <w:pPr>
        <w:keepNext w:val="0"/>
        <w:spacing w:before="200" w:after="0" w:line="260" w:lineRule="exact"/>
        <w:ind w:left="0" w:right="0" w:firstLine="0"/>
        <w:jc w:val="both"/>
      </w:pPr>
      <w:r>
        <w:rPr>
          <w:rFonts w:ascii="Times New Roman" w:hAnsi="Times New Roman" w:eastAsia="Times New Roman" w:cs="Times New Roman"/>
          <w:b w:val="0"/>
          <w:sz w:val="24"/>
        </w:rPr>
        <w:t>Employment data must be reported by job category. Report each employee in only one job category. In order to simplify and standardize the method of reporting, all jobs are considered as belonging in one of the broad job categories shown in the EEO-1. To assist in determining where to place jobs within these categories, consult the description of job categories in the EEO-1 Job Classification Guide or the EEO-1-Census Codes Cross Walk web site (https://www.census.gov/people/eeotabulation/documentation/jobgroups.pdf). For further clarification, consult the Alphabetical and Classified Indices of Industries and Occupations (2010 Census) published by the U.S. Department of Commerce, Census Bureau.</w:t>
      </w:r>
    </w:p>
    <w:p>
      <w:pPr>
        <w:keepNext w:val="0"/>
        <w:spacing w:before="200" w:after="0" w:line="260" w:lineRule="exact"/>
        <w:ind w:left="0" w:right="0" w:firstLine="0"/>
        <w:jc w:val="both"/>
      </w:pPr>
      <w:r>
        <w:rPr>
          <w:rFonts w:ascii="Times New Roman" w:hAnsi="Times New Roman" w:eastAsia="Times New Roman" w:cs="Times New Roman"/>
          <w:b w:val="0"/>
          <w:sz w:val="24"/>
        </w:rPr>
        <w:t>Establishment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major activity should be sufficiently descriptive to identify the industry and product produced or service provided.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establishment is engaged in more than one activity, describe the activity at which the greatest number of employees work.</w:t>
      </w:r>
    </w:p>
    <w:p>
      <w:pPr>
        <w:keepNext w:val="0"/>
        <w:spacing w:before="200" w:after="0" w:line="260" w:lineRule="exact"/>
        <w:ind w:left="0" w:right="0" w:firstLine="0"/>
        <w:jc w:val="both"/>
      </w:pPr>
      <w:r>
        <w:rPr>
          <w:rFonts w:ascii="Times New Roman" w:hAnsi="Times New Roman" w:eastAsia="Times New Roman" w:cs="Times New Roman"/>
          <w:b w:val="0"/>
          <w:sz w:val="24"/>
        </w:rPr>
        <w:t>The description of the major activity indicated on the Headquarters Report (Type 3) must reflect the dominant economic activity of the company in which the greatest numbers of employees are engaged.</w:t>
      </w:r>
    </w:p>
    <w:p>
      <w:pPr>
        <w:keepNext w:val="0"/>
        <w:spacing w:before="200" w:after="0" w:line="260" w:lineRule="exact"/>
        <w:ind w:left="0" w:right="0" w:firstLine="0"/>
        <w:jc w:val="both"/>
      </w:pPr>
      <w:r>
        <w:rPr>
          <w:rFonts w:ascii="Times New Roman" w:hAnsi="Times New Roman" w:eastAsia="Times New Roman" w:cs="Times New Roman"/>
          <w:b w:val="0"/>
          <w:sz w:val="24"/>
        </w:rPr>
        <w:t>Remarks</w:t>
      </w:r>
    </w:p>
    <w:p>
      <w:pPr>
        <w:keepNext w:val="0"/>
        <w:spacing w:before="200" w:after="0" w:line="260" w:lineRule="exact"/>
        <w:ind w:left="0" w:right="0" w:firstLine="0"/>
        <w:jc w:val="both"/>
      </w:pPr>
      <w:r>
        <w:rPr>
          <w:rFonts w:ascii="Times New Roman" w:hAnsi="Times New Roman" w:eastAsia="Times New Roman" w:cs="Times New Roman"/>
          <w:b w:val="0"/>
          <w:sz w:val="24"/>
        </w:rPr>
        <w:t>Include in this section any remarks, explanations, or other pertinent information regarding this report.</w:t>
      </w:r>
    </w:p>
    <w:p>
      <w:pPr>
        <w:keepNext w:val="0"/>
        <w:spacing w:before="200" w:after="0" w:line="260" w:lineRule="exact"/>
        <w:ind w:left="0" w:right="0" w:firstLine="0"/>
        <w:jc w:val="both"/>
      </w:pPr>
      <w:r>
        <w:rPr>
          <w:rFonts w:ascii="Times New Roman" w:hAnsi="Times New Roman" w:eastAsia="Times New Roman" w:cs="Times New Roman"/>
          <w:b w:val="0"/>
          <w:sz w:val="24"/>
        </w:rPr>
        <w:t>Certification</w:t>
      </w:r>
    </w:p>
    <w:p>
      <w:pPr>
        <w:keepNext w:val="0"/>
        <w:spacing w:before="200" w:after="0" w:line="260" w:lineRule="exact"/>
        <w:ind w:left="0" w:right="0" w:firstLine="0"/>
        <w:jc w:val="both"/>
      </w:pPr>
      <w:r>
        <w:rPr>
          <w:rFonts w:ascii="Times New Roman" w:hAnsi="Times New Roman" w:eastAsia="Times New Roman" w:cs="Times New Roman"/>
          <w:b w:val="0"/>
          <w:sz w:val="24"/>
        </w:rPr>
        <w:t>If all reports have been completed at headquarters, the authorized official should check Item 1 and sign the Consolidated Report only. If the reports have been completed at the individual establishments, the authorized official should check Item 2 and sign the establishment report.</w:t>
      </w:r>
    </w:p>
    <w:p>
      <w:pPr>
        <w:keepNext w:val="0"/>
        <w:spacing w:before="240" w:after="0" w:line="260" w:lineRule="exact"/>
        <w:ind w:left="0" w:right="0" w:firstLine="0"/>
        <w:jc w:val="center"/>
      </w:pPr>
      <w:r>
        <w:rPr>
          <w:rFonts w:ascii="Times New Roman" w:hAnsi="Times New Roman" w:eastAsia="Times New Roman" w:cs="Times New Roman"/>
          <w:b/>
          <w:sz w:val="24"/>
        </w:rPr>
        <w:t>APPENDIX</w:t>
      </w:r>
    </w:p>
    <w:p>
      <w:pPr>
        <w:keepNext w:val="0"/>
        <w:spacing w:before="200" w:after="0" w:line="260" w:lineRule="exact"/>
        <w:ind w:left="0" w:right="0" w:firstLine="0"/>
        <w:jc w:val="both"/>
      </w:pPr>
      <w:r>
        <w:rPr>
          <w:rFonts w:ascii="Times New Roman" w:hAnsi="Times New Roman" w:eastAsia="Times New Roman" w:cs="Times New Roman"/>
          <w:b w:val="0"/>
          <w:sz w:val="24"/>
        </w:rPr>
        <w:t>1. DEFINITIONS APPLICABLE TO ALL EMPLOYERS</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“Commission” refers to the Equal Employment Opportunity Commission</w:t>
      </w:r>
    </w:p>
    <w:p>
      <w:pPr>
        <w:keepNext w:val="0"/>
        <w:spacing w:before="200" w:after="0" w:line="260" w:lineRule="exact"/>
        <w:ind w:left="0" w:right="0" w:firstLine="0"/>
        <w:jc w:val="both"/>
      </w:pPr>
      <w:r>
        <w:rPr>
          <w:rFonts w:ascii="Times New Roman" w:hAnsi="Times New Roman" w:eastAsia="Times New Roman" w:cs="Times New Roman"/>
          <w:b w:val="0"/>
          <w:sz w:val="24"/>
        </w:rPr>
        <w:t>b. “OFCCP” refers to the Office of Federal Contract Compliance Programs, U.S. Department of Labor, established to implement Executive Order 11246, as amended.</w:t>
      </w:r>
    </w:p>
    <w:p>
      <w:pPr>
        <w:keepNext w:val="0"/>
        <w:spacing w:before="200" w:after="0" w:line="260" w:lineRule="exact"/>
        <w:ind w:left="0" w:right="0" w:firstLine="0"/>
        <w:jc w:val="both"/>
      </w:pPr>
      <w:r>
        <w:rPr>
          <w:rFonts w:ascii="Times New Roman" w:hAnsi="Times New Roman" w:eastAsia="Times New Roman" w:cs="Times New Roman"/>
          <w:b w:val="0"/>
          <w:sz w:val="24"/>
        </w:rPr>
        <w:t>c. “Joint Reporting Committee” is the committee representing the Commission and OFCCP for the purpose of administering this reporting system.</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“Employer” under Section 701(b), Title VII of the Civil Rights Act of 1964, as amended,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affecting commerce who has 15 or more employees for each working day in each of 20 or more calendar weeks in the current or preceding calendar year, and any agent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but such term does not include the United States,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wholly owned by the government of the United States, American Indian or Alaska Native tribes, or any department or agency of the District of Columbia subject by statute to procedures of the competitive service (as defined in section 2102 of Title 5 of the United States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private membership club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organization) which is exempt from taxation under Section 501(c) of the Internal Revenue Code of 1954; OR any person or entity subject to Executive Order 11246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government prime contractor or subcontractor at any tier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other establishment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depository of federal government funds,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issuing and paying agent of U.S. Savings Bonds and savings notes,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government bill of lading)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federally-assisted construction prime contractor or subcontractor at any tier.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 “Employee” means any individual on the payroll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for purposes of the employers withholding of Social Security taxes except insurance sales agents who are considered to be employees for such purposes solely because of the provisions of 26 USC 3121 (d)(3)(B) (the Internal Revenue Code). Leased employees are included in this definition.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 “Leased Employee”, for EEO-1 reporting only,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employee provided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agency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outside company for which the employment agency handles all personnel tasks including payroll, staffing, benefit payments and compliance reporting. The employment agency shall include leased employees in its EEO-1 report. For EEO-1 reporting purposes only, the term “employee” shall not include persons who are hired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casual basis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time, or for the duration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job (for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site whose employment relationship is expected to terminate with the end of the employee’s work at the site); persons temporarily employed in any industry other than construction, such as temporary office workers, mariners, stevedores, lumber yard workers, etc., who are hired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hiring hall or other referral arrangement,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contractor or agent, or by some individual hiring arrangement, or persons (EXCEPT leased employees) on the payroll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agency who are referred by such agency for work to be performed on the premises of another employer under that employers direction and control. These definitions are only for purposes of clarifying who reports these individuals on the EEO-1 and do not have legal ramifications as to the analysis of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individual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That is done under the factors enumerated by the Supreme Court in Nationwide Mutual Ins. Co. v. Darden, 503 U.S. 318 (1992).</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g. “Commerce” means trade, traffic, commerce, transportation, transmission, or communication among the several States; or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any place outside thereof; or within the District of Columbia,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possession of the United States; or between points in the same State but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point outside thereof.</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h. “Industry Affecting Commerce” means any activity, business or industry in commerce or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dispute would hinder or obstruct commerce or the free flow of commerce and includes any activity or industry affecting commerce within the meaning of the Labor Management Reporting and Disclosure Act of 1959. Any employer of 15 or more persons is presumed to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affecting commerce.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 “Establishment” is generally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physical location where business is conducted or where services or industrial operations are performed (e.g., factory, mill, store, hotel, movie theater, mine, farm, airline terminal, sales office, warehouse, or central administrative office (definition adapted from the North American Industry Classification System, 2012).</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Units at different physical locations, even though engaged in the same kind of business operation, must be reported as separate establishments. For locations involving construction, transportation, communications, electric, gas, and sanitary services, oil and gas fields, and similar types of physically dispersed industrial activities, however, it is not necessary to list separately each individual site, project, field, line, etc., unless it is treated by you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For these types of activities, list as establishments only those relatively permanent main or branch offices, terminals, stations etc., which are either: (</w:t>
      </w:r>
      <w:r>
        <w:rPr>
          <w:rFonts w:ascii="Times New Roman" w:hAnsi="Times New Roman" w:eastAsia="Times New Roman" w:cs="Times New Roman"/>
          <w:b/>
          <w:sz w:val="24"/>
        </w:rPr>
        <w:t>a</w:t>
      </w:r>
      <w:r>
        <w:rPr>
          <w:rFonts w:ascii="Times New Roman" w:hAnsi="Times New Roman" w:eastAsia="Times New Roman" w:cs="Times New Roman"/>
          <w:b w:val="0"/>
          <w:sz w:val="24"/>
        </w:rPr>
        <w:t>) directly responsible for supervising such dispersed activities (where employees work from home, they should be reported as if working at the establishment where their supervisor is reported to work); or (b) the base from which personnel and equipment operate to carry out these activities. (Where these dispersed activities cross State lines, at least one such establishment should be listed for each State involved.)</w:t>
      </w:r>
    </w:p>
    <w:p>
      <w:pPr>
        <w:keepNext w:val="0"/>
        <w:spacing w:before="200" w:after="0" w:line="260" w:lineRule="exact"/>
        <w:ind w:left="0" w:right="0" w:firstLine="0"/>
        <w:jc w:val="both"/>
      </w:pPr>
      <w:r>
        <w:rPr>
          <w:rFonts w:ascii="Times New Roman" w:hAnsi="Times New Roman" w:eastAsia="Times New Roman" w:cs="Times New Roman"/>
          <w:b w:val="0"/>
          <w:sz w:val="24"/>
        </w:rPr>
        <w:t>j. “Major Activity” means the major product or group of products produced or handled, or services rendered by the reporting unit (e.g., manufacturing airplane parts, retail sales of office furniture) in terms of the activity at which the greatest number of all employees work. The description includes the type of product manufactured or sold or the type of service provided. “Major Activity” is based on the industrial definitions developed by the federal government as adopted by the EEOC (For example, the North American Industry Classification System, 2012).</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It is the opinion of the Commission that Section 702 of Title VII of the Civil Rights Act of 1964, as amended, does not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exemption of religious organizations from the coverage of the Act or of the reporting requirements of the Commission. The exemption for religious organizations applies to their employment of individuals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religion to perform work connected with the organization’s activities. Therefore, since the Standard Form 100 does not provide for information as to the religion of employees, religious organizations must report all information required by this report.</w:t>
      </w:r>
    </w:p>
    <w:p>
      <w:pPr>
        <w:keepNext w:val="0"/>
        <w:spacing w:before="200" w:after="0" w:line="260" w:lineRule="exact"/>
        <w:ind w:left="0" w:right="0" w:firstLine="0"/>
        <w:jc w:val="both"/>
      </w:pPr>
      <w:r>
        <w:rPr>
          <w:rFonts w:ascii="Times New Roman" w:hAnsi="Times New Roman" w:eastAsia="Times New Roman" w:cs="Times New Roman"/>
          <w:b w:val="0"/>
          <w:sz w:val="24"/>
        </w:rPr>
        <w:t>2. DEFINITIONS APPLICABLE ONLY TO GOVERNMENT CONTRACTORS SUBJECT TO EXECUTIVE ORDER 11246</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“Order” means Executive Order 11246, as amended.</w:t>
      </w:r>
    </w:p>
    <w:p>
      <w:pPr>
        <w:keepNext w:val="0"/>
        <w:spacing w:before="200" w:after="0" w:line="260" w:lineRule="exact"/>
        <w:ind w:left="0" w:right="0" w:firstLine="0"/>
        <w:jc w:val="both"/>
      </w:pPr>
      <w:r>
        <w:rPr>
          <w:rFonts w:ascii="Times New Roman" w:hAnsi="Times New Roman" w:eastAsia="Times New Roman" w:cs="Times New Roman"/>
          <w:b w:val="0"/>
          <w:sz w:val="24"/>
        </w:rPr>
        <w:t>b. “Contract” means any government contract or any federally-assisted construction contract.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“Prime Contractor” means any employer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contract or any federally-assisted construction contract, or any employer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depository of federal government funds.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“Subcontractor” means any employer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contractor or another subcontractor calling for supplies or services required for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contract or federally assisted construction contract.</w:t>
      </w:r>
    </w:p>
    <w:p>
      <w:pPr>
        <w:keepNext w:val="0"/>
        <w:spacing w:before="200" w:after="0" w:line="260" w:lineRule="exact"/>
        <w:ind w:left="0" w:right="0" w:firstLine="0"/>
        <w:jc w:val="both"/>
      </w:pPr>
      <w:r>
        <w:rPr>
          <w:rFonts w:ascii="Times New Roman" w:hAnsi="Times New Roman" w:eastAsia="Times New Roman" w:cs="Times New Roman"/>
          <w:b w:val="0"/>
          <w:sz w:val="24"/>
        </w:rPr>
        <w:t>e. “Contracting Agency” means any department, agency and establishment in the executive branch of the government, including any wholly-owned government corporation, which enters into contracts.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 “Administering Agency” means any department, agency and establishment in the executive branch of the government, including any wholly-owned government corporation, which administers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program involving federally-assisted construction contracts.</w:t>
      </w:r>
    </w:p>
    <w:p>
      <w:pPr>
        <w:keepNext w:val="0"/>
        <w:spacing w:before="200" w:after="0" w:line="260" w:lineRule="exact"/>
        <w:ind w:left="0" w:right="0" w:firstLine="0"/>
        <w:jc w:val="both"/>
      </w:pPr>
      <w:r>
        <w:rPr>
          <w:rFonts w:ascii="Times New Roman" w:hAnsi="Times New Roman" w:eastAsia="Times New Roman" w:cs="Times New Roman"/>
          <w:b w:val="0"/>
          <w:sz w:val="24"/>
        </w:rPr>
        <w:t>3. RESPONSIBILITIES OF PRIME CONTRACTORS</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 subject to these reporting requirements, the prime contractor shall inform the subcontractor of its responsibility to submit annual EEO-1 employment data in accordance with these instructions.</w:t>
      </w:r>
    </w:p>
    <w:p>
      <w:pPr>
        <w:keepNext w:val="0"/>
        <w:spacing w:before="200" w:after="0" w:line="260" w:lineRule="exact"/>
        <w:ind w:left="0" w:right="0" w:firstLine="0"/>
        <w:jc w:val="both"/>
      </w:pPr>
      <w:r>
        <w:rPr>
          <w:rFonts w:ascii="Times New Roman" w:hAnsi="Times New Roman" w:eastAsia="Times New Roman" w:cs="Times New Roman"/>
          <w:b w:val="0"/>
          <w:sz w:val="24"/>
        </w:rPr>
        <w:t>b. If prime contractors are required by their Contracting Officer or subcontractors by their prime contractors, to submit notification of filing, they shall do so by ordinary correspondence. However, such notification is not required by and should not be sent to the Joint Reporting Committee.</w:t>
      </w:r>
    </w:p>
    <w:p>
      <w:pPr>
        <w:keepNext w:val="0"/>
        <w:spacing w:before="200" w:after="0" w:line="260" w:lineRule="exact"/>
        <w:ind w:left="0" w:right="0" w:firstLine="0"/>
        <w:jc w:val="both"/>
      </w:pPr>
      <w:r>
        <w:rPr>
          <w:rFonts w:ascii="Times New Roman" w:hAnsi="Times New Roman" w:eastAsia="Times New Roman" w:cs="Times New Roman"/>
          <w:b w:val="0"/>
          <w:sz w:val="24"/>
        </w:rPr>
        <w:t>4. RACE, ETHNIC, AND SEX IDENTIFICATION</w:t>
      </w:r>
    </w:p>
    <w:p>
      <w:pPr>
        <w:keepNext w:val="0"/>
        <w:spacing w:before="200" w:after="0" w:line="260" w:lineRule="exact"/>
        <w:ind w:left="0" w:right="0" w:firstLine="0"/>
        <w:jc w:val="both"/>
      </w:pPr>
      <w:r>
        <w:rPr>
          <w:rFonts w:ascii="Times New Roman" w:hAnsi="Times New Roman" w:eastAsia="Times New Roman" w:cs="Times New Roman"/>
          <w:b w:val="0"/>
          <w:sz w:val="24"/>
        </w:rPr>
        <w:t>Self-identification is the preferred method of identifying the race and ethnic information necessary for the EEO-1 report. Employers are required to attempt to allow employees to use self-identification to complete the EEO-1 report.</w:t>
      </w:r>
    </w:p>
    <w:p>
      <w:pPr>
        <w:keepNext w:val="0"/>
        <w:spacing w:before="200" w:after="0" w:line="260" w:lineRule="exact"/>
        <w:ind w:left="0" w:right="0" w:firstLine="0"/>
        <w:jc w:val="both"/>
      </w:pPr>
      <w:r>
        <w:rPr>
          <w:rFonts w:ascii="Times New Roman" w:hAnsi="Times New Roman" w:eastAsia="Times New Roman" w:cs="Times New Roman"/>
          <w:b w:val="0"/>
          <w:sz w:val="24"/>
        </w:rPr>
        <w:t>As to the method of collecting data, the basic principles for ethnic and racial self-identification for purposes of the EEO-1 report are:</w:t>
      </w:r>
    </w:p>
    <w:p>
      <w:pPr>
        <w:keepNext w:val="0"/>
        <w:spacing w:before="200" w:after="0" w:line="260" w:lineRule="exact"/>
        <w:ind w:left="0" w:right="0" w:firstLine="0"/>
        <w:jc w:val="both"/>
      </w:pPr>
      <w:r>
        <w:rPr>
          <w:rFonts w:ascii="Times New Roman" w:hAnsi="Times New Roman" w:eastAsia="Times New Roman" w:cs="Times New Roman"/>
          <w:b w:val="0"/>
          <w:sz w:val="24"/>
        </w:rPr>
        <w:t>(1) Offer employees the opportunity to self-identify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about the voluntary nature of this inquiry for employees. For example, language such as the following may be used (employers may adapt this language):</w:t>
      </w:r>
    </w:p>
    <w:p>
      <w:pPr>
        <w:keepNext w:val="0"/>
        <w:spacing w:before="200" w:after="0" w:line="260" w:lineRule="exact"/>
        <w:ind w:left="0" w:right="0" w:firstLine="0"/>
        <w:jc w:val="both"/>
      </w:pPr>
      <w:r>
        <w:rPr>
          <w:rFonts w:ascii="Times New Roman" w:hAnsi="Times New Roman" w:eastAsia="Times New Roman" w:cs="Times New Roman"/>
          <w:b w:val="0"/>
          <w:sz w:val="24"/>
        </w:rPr>
        <w:t>“The employer is subject to certain governmental recordkeeping and reporting requirements for the administration of civil rights laws and regulations. In order to comply with these laws, the employer invites employees to voluntarily self-identify their race or ethnicity. Submission of this information is voluntary and refusal to provide it will not subject you to any adverse treatment. The information obtained will be kept confidential and may only be used in accordance with the provisions of applicable laws, executive orders, and regulations, including those that require the information to be summarized and reported to the federal government for civil rights enforcement. When reported, data will not identify any specific individual.”</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declines to self-identify his or her race and/or ethnicity, employment records or observer identification may be used. Where records are maintained, it is recommended that they be kept separately from the employee’s basic personnel file or other records available to those responsible for personnel decisions.</w:t>
      </w:r>
    </w:p>
    <w:p>
      <w:pPr>
        <w:keepNext w:val="0"/>
        <w:spacing w:before="200" w:after="0" w:line="260" w:lineRule="exact"/>
        <w:ind w:left="0" w:right="0" w:firstLine="0"/>
        <w:jc w:val="both"/>
      </w:pPr>
      <w:r>
        <w:rPr>
          <w:rFonts w:ascii="Times New Roman" w:hAnsi="Times New Roman" w:eastAsia="Times New Roman" w:cs="Times New Roman"/>
          <w:b w:val="0"/>
          <w:sz w:val="24"/>
        </w:rPr>
        <w:t>Race and ethnicity designations as used by the Equal Employment Opportunity Commission for the EEO-1 do not denote scientific definitions of anthropological origins. In addition, such designations do not control who is protected by Title VII’s prohibitions against employment discrimination based on race or national origin.</w:t>
      </w:r>
    </w:p>
    <w:p>
      <w:pPr>
        <w:keepNext w:val="0"/>
        <w:spacing w:before="200" w:after="0" w:line="260" w:lineRule="exact"/>
        <w:ind w:left="0" w:right="0" w:firstLine="0"/>
        <w:jc w:val="both"/>
      </w:pPr>
      <w:r>
        <w:rPr>
          <w:rFonts w:ascii="Times New Roman" w:hAnsi="Times New Roman" w:eastAsia="Times New Roman" w:cs="Times New Roman"/>
          <w:b w:val="0"/>
          <w:sz w:val="24"/>
        </w:rPr>
        <w:t>Definitions of the EEO-1 race and ethnicity categories are as follows:</w:t>
      </w:r>
    </w:p>
    <w:p>
      <w:pPr>
        <w:keepNext w:val="0"/>
        <w:spacing w:before="200" w:after="0" w:line="260" w:lineRule="exact"/>
        <w:ind w:left="0" w:right="0" w:firstLine="0"/>
        <w:jc w:val="both"/>
      </w:pPr>
      <w:r>
        <w:rPr>
          <w:rFonts w:ascii="Times New Roman" w:hAnsi="Times New Roman" w:eastAsia="Times New Roman" w:cs="Times New Roman"/>
          <w:b w:val="0"/>
          <w:sz w:val="24"/>
        </w:rPr>
        <w:t>Hispanic or Latino—</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Cuban, Mexican, Puerto Rican, South or Central American, or other Spanish culture or origin regardless of race.</w:t>
      </w:r>
    </w:p>
    <w:p>
      <w:pPr>
        <w:keepNext w:val="0"/>
        <w:spacing w:before="200" w:after="0" w:line="260" w:lineRule="exact"/>
        <w:ind w:left="0" w:right="0" w:firstLine="0"/>
        <w:jc w:val="both"/>
      </w:pPr>
      <w:r>
        <w:rPr>
          <w:rFonts w:ascii="Times New Roman" w:hAnsi="Times New Roman" w:eastAsia="Times New Roman" w:cs="Times New Roman"/>
          <w:b w:val="0"/>
          <w:sz w:val="24"/>
        </w:rPr>
        <w:t>White (Not Hispanic or Latino)—</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origins in any of the original peoples of Europe, the Middle East, or North Africa.</w:t>
      </w:r>
    </w:p>
    <w:p>
      <w:pPr>
        <w:keepNext w:val="0"/>
        <w:spacing w:before="200" w:after="0" w:line="260" w:lineRule="exact"/>
        <w:ind w:left="0" w:right="0" w:firstLine="0"/>
        <w:jc w:val="both"/>
      </w:pPr>
      <w:r>
        <w:rPr>
          <w:rFonts w:ascii="Times New Roman" w:hAnsi="Times New Roman" w:eastAsia="Times New Roman" w:cs="Times New Roman"/>
          <w:b w:val="0"/>
          <w:sz w:val="24"/>
        </w:rPr>
        <w:t>Black or African American (Not Hispanic or Latino)—</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origins in any of the black racial groups of Africa.</w:t>
      </w:r>
    </w:p>
    <w:p>
      <w:pPr>
        <w:keepNext w:val="0"/>
        <w:spacing w:before="200" w:after="0" w:line="260" w:lineRule="exact"/>
        <w:ind w:left="0" w:right="0" w:firstLine="0"/>
        <w:jc w:val="both"/>
      </w:pPr>
      <w:r>
        <w:rPr>
          <w:rFonts w:ascii="Times New Roman" w:hAnsi="Times New Roman" w:eastAsia="Times New Roman" w:cs="Times New Roman"/>
          <w:b w:val="0"/>
          <w:sz w:val="24"/>
        </w:rPr>
        <w:t>Native Hawaiian or Pacific Islander (Not Hispanic or Latino)—</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origins in any of the peoples of Hawaii, Guam, Samoa, or other Pacific Islands.</w:t>
      </w:r>
    </w:p>
    <w:p>
      <w:pPr>
        <w:keepNext w:val="0"/>
        <w:spacing w:before="200" w:after="0" w:line="260" w:lineRule="exact"/>
        <w:ind w:left="0" w:right="0" w:firstLine="0"/>
        <w:jc w:val="both"/>
      </w:pPr>
      <w:r>
        <w:rPr>
          <w:rFonts w:ascii="Times New Roman" w:hAnsi="Times New Roman" w:eastAsia="Times New Roman" w:cs="Times New Roman"/>
          <w:b w:val="0"/>
          <w:sz w:val="24"/>
        </w:rPr>
        <w:t>Asian (Not Hispanic or Latino)—</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origins in any of the original peoples of the Far East, Southeast Asia, or the Indian Subcontinent, including, for example, Cambodia, China, India, Japan, Korea, Malaysia, Pakistan, the Philippine Islands, Thailand, and Vietnam.</w:t>
      </w:r>
    </w:p>
    <w:p>
      <w:pPr>
        <w:keepNext w:val="0"/>
        <w:spacing w:before="200" w:after="0" w:line="260" w:lineRule="exact"/>
        <w:ind w:left="0" w:right="0" w:firstLine="0"/>
        <w:jc w:val="both"/>
      </w:pPr>
      <w:r>
        <w:rPr>
          <w:rFonts w:ascii="Times New Roman" w:hAnsi="Times New Roman" w:eastAsia="Times New Roman" w:cs="Times New Roman"/>
          <w:b w:val="0"/>
          <w:sz w:val="24"/>
        </w:rPr>
        <w:t>Native American or Alaska Native (Not Hispanic or Latino)—</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origins in any of the original peoples of North and South America (including Central America), and who maintain tribal affiliation or community attachment.</w:t>
      </w:r>
    </w:p>
    <w:p>
      <w:pPr>
        <w:keepNext w:val="0"/>
        <w:spacing w:before="200" w:after="0" w:line="260" w:lineRule="exact"/>
        <w:ind w:left="0" w:right="0" w:firstLine="0"/>
        <w:jc w:val="both"/>
      </w:pPr>
      <w:r>
        <w:rPr>
          <w:rFonts w:ascii="Times New Roman" w:hAnsi="Times New Roman" w:eastAsia="Times New Roman" w:cs="Times New Roman"/>
          <w:b w:val="0"/>
          <w:sz w:val="24"/>
        </w:rPr>
        <w:t>Two or More Races (Not Hispanic or Latino)—All persons who identify with more than one of the above five races.</w:t>
      </w:r>
    </w:p>
    <w:p>
      <w:pPr>
        <w:keepNext w:val="0"/>
        <w:spacing w:before="200" w:after="0" w:line="260" w:lineRule="exact"/>
        <w:ind w:left="0" w:right="0" w:firstLine="0"/>
        <w:jc w:val="both"/>
      </w:pPr>
      <w:r>
        <w:rPr>
          <w:rFonts w:ascii="Times New Roman" w:hAnsi="Times New Roman" w:eastAsia="Times New Roman" w:cs="Times New Roman"/>
          <w:b w:val="0"/>
          <w:sz w:val="24"/>
        </w:rPr>
        <w:t>Instructions for assigning employees into the race/ethnic categories: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Hispanic or Latino—Include all employees who answer YES to the question, Are you Hispanic or Latino. Report all Hispanic males in Column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Hispanic females in Column B.</w:t>
      </w:r>
    </w:p>
    <w:p>
      <w:pPr>
        <w:keepNext w:val="0"/>
        <w:spacing w:before="200" w:after="0" w:line="260" w:lineRule="exact"/>
        <w:ind w:left="0" w:right="0" w:firstLine="0"/>
        <w:jc w:val="both"/>
      </w:pPr>
      <w:r>
        <w:rPr>
          <w:rFonts w:ascii="Times New Roman" w:hAnsi="Times New Roman" w:eastAsia="Times New Roman" w:cs="Times New Roman"/>
          <w:b w:val="0"/>
          <w:sz w:val="24"/>
        </w:rPr>
        <w:t>White (Not Hispanic or Latino)—Include all employees who identify as White males in Column C and as White females in Column I.</w:t>
      </w:r>
    </w:p>
    <w:p>
      <w:pPr>
        <w:keepNext w:val="0"/>
        <w:spacing w:before="200" w:after="0" w:line="260" w:lineRule="exact"/>
        <w:ind w:left="0" w:right="0" w:firstLine="0"/>
        <w:jc w:val="both"/>
      </w:pPr>
      <w:r>
        <w:rPr>
          <w:rFonts w:ascii="Times New Roman" w:hAnsi="Times New Roman" w:eastAsia="Times New Roman" w:cs="Times New Roman"/>
          <w:b w:val="0"/>
          <w:sz w:val="24"/>
        </w:rPr>
        <w:t>Black or African American (Not Hispanic or Latino)—Include all employees who identify as Black males in Column D and as Black females in Column J.</w:t>
      </w:r>
    </w:p>
    <w:p>
      <w:pPr>
        <w:keepNext w:val="0"/>
        <w:spacing w:before="200" w:after="0" w:line="260" w:lineRule="exact"/>
        <w:ind w:left="0" w:right="0" w:firstLine="0"/>
        <w:jc w:val="both"/>
      </w:pPr>
      <w:r>
        <w:rPr>
          <w:rFonts w:ascii="Times New Roman" w:hAnsi="Times New Roman" w:eastAsia="Times New Roman" w:cs="Times New Roman"/>
          <w:b w:val="0"/>
          <w:sz w:val="24"/>
        </w:rPr>
        <w:t>Native Hawaiian or Pacific Islander (Not Hispanic or Latino)—Include all employees who identify as Native Hawaiian or Other Pacific Islander males in Column E and as Native Hawaiian or Other Pacific Islander females in Column K.</w:t>
      </w:r>
    </w:p>
    <w:p>
      <w:pPr>
        <w:keepNext w:val="0"/>
        <w:spacing w:before="200" w:after="0" w:line="260" w:lineRule="exact"/>
        <w:ind w:left="0" w:right="0" w:firstLine="0"/>
        <w:jc w:val="both"/>
      </w:pPr>
      <w:r>
        <w:rPr>
          <w:rFonts w:ascii="Times New Roman" w:hAnsi="Times New Roman" w:eastAsia="Times New Roman" w:cs="Times New Roman"/>
          <w:b w:val="0"/>
          <w:sz w:val="24"/>
        </w:rPr>
        <w:t>Asian (Not Hispanic or Latino)—Include all employees who identify as Asian males in Column F and as Asian females in Column L.</w:t>
      </w:r>
    </w:p>
    <w:p>
      <w:pPr>
        <w:keepNext w:val="0"/>
        <w:spacing w:before="200" w:after="0" w:line="260" w:lineRule="exact"/>
        <w:ind w:left="0" w:right="0" w:firstLine="0"/>
        <w:jc w:val="both"/>
      </w:pPr>
      <w:r>
        <w:rPr>
          <w:rFonts w:ascii="Times New Roman" w:hAnsi="Times New Roman" w:eastAsia="Times New Roman" w:cs="Times New Roman"/>
          <w:b w:val="0"/>
          <w:sz w:val="24"/>
        </w:rPr>
        <w:t>Native American or Alaska Native (Not Hispanic or Latino)—Include all employees who identify as Native American or Alaska Native males in Column G and as Native American or Alaska Native females in Column M.</w:t>
      </w:r>
    </w:p>
    <w:p>
      <w:pPr>
        <w:keepNext w:val="0"/>
        <w:spacing w:before="200" w:after="0" w:line="260" w:lineRule="exact"/>
        <w:ind w:left="0" w:right="0" w:firstLine="0"/>
        <w:jc w:val="both"/>
      </w:pPr>
      <w:r>
        <w:rPr>
          <w:rFonts w:ascii="Times New Roman" w:hAnsi="Times New Roman" w:eastAsia="Times New Roman" w:cs="Times New Roman"/>
          <w:b w:val="0"/>
          <w:sz w:val="24"/>
        </w:rPr>
        <w:t>Two or More Races (Not Hispanic or Latino)—Report all male employees who identify with more than one of the above five races in Column H and all female employees who identify with more than one of the above five races in Column N.</w:t>
      </w:r>
    </w:p>
    <w:p>
      <w:pPr>
        <w:keepNext w:val="0"/>
        <w:spacing w:before="200" w:after="0" w:line="260" w:lineRule="exact"/>
        <w:ind w:left="0" w:right="0" w:firstLine="0"/>
        <w:jc w:val="both"/>
      </w:pPr>
      <w:r>
        <w:rPr>
          <w:rFonts w:ascii="Times New Roman" w:hAnsi="Times New Roman" w:eastAsia="Times New Roman" w:cs="Times New Roman"/>
          <w:b w:val="0"/>
          <w:sz w:val="24"/>
        </w:rPr>
        <w:t>5. DESCRIPTION OF JOB CATEGORIES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major job categories are listed below,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skills and training required for occupations in that category and examples of the job titles that fit each category. The examples shown below are illustrative and not intended to be exhaustive of all job titles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category. These job categories are primarily based on the average skill level, knowledge, and responsibility involved in each occupation within the job category.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Officials and Managers category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is to be divided into the following two subcategories: Executive/Senior Level Officials and Managers, and First/Mid-Level Officials and Managers. These subcategories are intended to mirror the employers own well established hierarchy of management positions. Small employers who may not have two well-defined hierarchical steps of management should report their management employees in the appropriate categories.</w:t>
      </w:r>
    </w:p>
    <w:p>
      <w:pPr>
        <w:keepNext w:val="0"/>
        <w:spacing w:before="200" w:after="0" w:line="260" w:lineRule="exact"/>
        <w:ind w:left="0" w:right="0" w:firstLine="0"/>
        <w:jc w:val="both"/>
      </w:pPr>
      <w:r>
        <w:rPr>
          <w:rFonts w:ascii="Times New Roman" w:hAnsi="Times New Roman" w:eastAsia="Times New Roman" w:cs="Times New Roman"/>
          <w:b w:val="0"/>
          <w:sz w:val="24"/>
        </w:rPr>
        <w:t>Executive/Senior Level Officials and Managers. Individuals who plan, direct and formulate policies, set strategy and provide the overall direction of enterprises/organizations for the development and delivery of products or services, within the parameters approved by boards of directors or other governing bodies. Residing in the highest levels of organizations, these executives plan, direct or coordinate activities with the support of subordinate executives and staff managers. They include, in larger organizations, those individuals within two reporting levels of the CEO, whose responsibilities require frequent interaction with the CEO. Examples of these kinds of managers are: chief executive officers, chief operating officers, chief financial officers, line of business heads, presidents or executive vice presidents of functional areas or operating groups, chief information officers, chief human resources officers, chief marketing officers, chief legal officers, management directors and managing partners.</w:t>
      </w:r>
    </w:p>
    <w:p>
      <w:pPr>
        <w:keepNext w:val="0"/>
        <w:spacing w:before="200" w:after="0" w:line="260" w:lineRule="exact"/>
        <w:ind w:left="0" w:right="0" w:firstLine="0"/>
        <w:jc w:val="both"/>
      </w:pPr>
      <w:r>
        <w:rPr>
          <w:rFonts w:ascii="Times New Roman" w:hAnsi="Times New Roman" w:eastAsia="Times New Roman" w:cs="Times New Roman"/>
          <w:b w:val="0"/>
          <w:sz w:val="24"/>
        </w:rPr>
        <w:t>First/Mid-Level Officials and Managers. Individuals who serve as managers, other than those who serve as Executive/Senior Level Officials and Managers, including those who oversee and direct the delivery of products, services or functions at group, regional or divisional levels of organizations. These managers receive directions from the Executive/Senior Level management and typically lead major business units. They implement policies, programs and directives of executive/senior management through subordinate managers and within the parameters set by Executive/Senior Level management. Examples of these kinds of managers are: vice presidents and directors, group, regional or divisional controllers; treasurers; human resources, information systems, marketing, and operations managers. The First/Mid-Level Officials and Managers subcategory also includes those who report directly to middle managers. These individuals serve at functional, line of business segment or branch levels and are responsible for directing and executing the day-to-day operational objectives of enterprises/organizations, conveying the directions of higher level officials and managers to subordinate personnel and, in some instances, directly supervising the activities of exempt and non-exempt personnel. Examples of these kinds of managers are: first-line managers; team managers; unit managers; operations and production mangers; branch managers; administrative services managers; purchasing and transportation managers; storage and distribution managers; call center or customer service managers; technical support managers; and brand or product managers.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Professionals. Most jobs in this category require bachelor and graduate degrees, and/or professional certification. In some instances, comparable experience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qualifications. Examples of these kinds of positions include: accountants and auditors; airplane pilots and flight engineers; architects; artists; chemists; computer programmers; designers; dieticians; editors; engineers; lawyers; librarians; mathematical scientists; natural scientists; registered nurses; physical scientists; physicians and surgeons; social scientists; teachers; and surveyors.</w:t>
      </w:r>
    </w:p>
    <w:p>
      <w:pPr>
        <w:keepNext w:val="0"/>
        <w:spacing w:before="200" w:after="0" w:line="260" w:lineRule="exact"/>
        <w:ind w:left="0" w:right="0" w:firstLine="0"/>
        <w:jc w:val="both"/>
      </w:pPr>
      <w:r>
        <w:rPr>
          <w:rFonts w:ascii="Times New Roman" w:hAnsi="Times New Roman" w:eastAsia="Times New Roman" w:cs="Times New Roman"/>
          <w:b w:val="0"/>
          <w:sz w:val="24"/>
        </w:rPr>
        <w:t>Technicians. Jobs in this category include activities that require applied scientific skills, usually obtained by post-secondary education of varying lengths, depending on the particular occupation, recognizing that in some instances additional training, certification, or comparable experience is required. Examples of these types of positions include: drafters; emergency medical technicians; chemical technicians; and broadcast and sound engineering technicians.</w:t>
      </w:r>
    </w:p>
    <w:p>
      <w:pPr>
        <w:keepNext w:val="0"/>
        <w:spacing w:before="200" w:after="0" w:line="260" w:lineRule="exact"/>
        <w:ind w:left="0" w:right="0" w:firstLine="0"/>
        <w:jc w:val="both"/>
      </w:pPr>
      <w:r>
        <w:rPr>
          <w:rFonts w:ascii="Times New Roman" w:hAnsi="Times New Roman" w:eastAsia="Times New Roman" w:cs="Times New Roman"/>
          <w:b w:val="0"/>
          <w:sz w:val="24"/>
        </w:rPr>
        <w:t>Sales Workers. These jobs include non-managerial activities that wholly and primarily involve direct sales. Examples of these types of positions include: advertising sales agents; insurance sales agents; real estate brokers and sales agents; wholesale sales representatives; securities, commodities, and financial services sales agents; telemarketers; demonstrators; retail salespersons; counter and rental clerks; and cashiers.</w:t>
      </w:r>
    </w:p>
    <w:p>
      <w:pPr>
        <w:keepNext w:val="0"/>
        <w:spacing w:before="200" w:after="0" w:line="260" w:lineRule="exact"/>
        <w:ind w:left="0" w:right="0" w:firstLine="0"/>
        <w:jc w:val="both"/>
      </w:pPr>
      <w:r>
        <w:rPr>
          <w:rFonts w:ascii="Times New Roman" w:hAnsi="Times New Roman" w:eastAsia="Times New Roman" w:cs="Times New Roman"/>
          <w:b w:val="0"/>
          <w:sz w:val="24"/>
        </w:rPr>
        <w:t>Administrative Support Workers. These jobs involve non-managerial tasks providing administrative and support assistance, primarily in office settings. Examples of these types of positions include: office and administrative support workers; bookkeeping; accounting and auditing clerks; cargo and freight agents; dispatchers; couriers; data entry keyers; computer operators; shipping, receiving and traffic clerks; word processors and typists; proofreaders; desktop publishers; and general office clerks.</w:t>
      </w:r>
    </w:p>
    <w:p>
      <w:pPr>
        <w:keepNext w:val="0"/>
        <w:spacing w:before="200" w:after="0" w:line="260" w:lineRule="exact"/>
        <w:ind w:left="0" w:right="0" w:firstLine="0"/>
        <w:jc w:val="both"/>
      </w:pPr>
      <w:r>
        <w:rPr>
          <w:rFonts w:ascii="Times New Roman" w:hAnsi="Times New Roman" w:eastAsia="Times New Roman" w:cs="Times New Roman"/>
          <w:b w:val="0"/>
          <w:sz w:val="24"/>
        </w:rPr>
        <w:t>Craft Workers (formerly Craft Workers (Skilled)). Most jobs in this category include higher skilled occupations in construction (building trades craft workers and their formal apprentices) and natural resource extraction workers. Examples of these types of positions include: boilermakers; brick and stone masons; carpenters; electricians; painters (both construction and maintenance); glaziers; pipelayers, plumbers, pipefitters and steamfitters; plasterers; roofers; elevator installers; earth drillers; derrick operators; oil and gas rotary drill operators; and blasters and explosive workers. This category also includes occupations related to the installation, maintenance and part replacement of equipment, machines and tools, such as: automotive mechanics; aircraft mechanics; and electric and electronic equipment repairers. This category also includes some production occupations that are distinguished by the high degree of skill and precision required to perform them, based on clearly defined task specifications, such as: millwrights; etchers and engravers; tool and die makers; and pattern makers.</w:t>
      </w:r>
    </w:p>
    <w:p>
      <w:pPr>
        <w:keepNext w:val="0"/>
        <w:spacing w:before="200" w:after="0" w:line="260" w:lineRule="exact"/>
        <w:ind w:left="0" w:right="0" w:firstLine="0"/>
        <w:jc w:val="both"/>
      </w:pPr>
      <w:r>
        <w:rPr>
          <w:rFonts w:ascii="Times New Roman" w:hAnsi="Times New Roman" w:eastAsia="Times New Roman" w:cs="Times New Roman"/>
          <w:b w:val="0"/>
          <w:sz w:val="24"/>
        </w:rPr>
        <w:t>Operatives (formerly Operatives (Semi-skilled)). Most jobs in this category include intermediate skilled occupations and include workers who operate machines or factory-related processing equipment. Most of these occupations do not usually require more than several months of training. Examples include: textile machine workers; laundry and dry cleaning workers; photographic process workers; weaving machine operators; electrical and electronic equipment assemblers; semiconductor processors; testers, graders and sorters; bakers; and butchers and other meat, poultry and fish processing workers. This category also includes occupations of generally intermediate skill levels that are concerned with operating and controlling equipment to facilitate the movement of people or materials, such as: bridge and lock tenders; truck, bus or taxi drivers; industrial truck and tractor (forklift) operators; parking lot attendants; sailors; conveyor operators; and hand packers and packagers.</w:t>
      </w:r>
    </w:p>
    <w:p>
      <w:pPr>
        <w:keepNext w:val="0"/>
        <w:spacing w:before="200" w:after="0" w:line="260" w:lineRule="exact"/>
        <w:ind w:left="0" w:right="0" w:firstLine="0"/>
        <w:jc w:val="both"/>
      </w:pPr>
      <w:r>
        <w:rPr>
          <w:rFonts w:ascii="Times New Roman" w:hAnsi="Times New Roman" w:eastAsia="Times New Roman" w:cs="Times New Roman"/>
          <w:b w:val="0"/>
          <w:sz w:val="24"/>
        </w:rPr>
        <w:t>Laborers and Helpers (formerly Laborers (Unskilled)). Jobs in this category include workers with more limited skills who require only brief training to perform tasks that require little or no independent judgment. Examples include: production and construction worker helpers; vehicle and equipment cleaners; laborers; freight, stock and material movers; service station attendants; construction laborers; refuse and recyclable materials collectors; septic tank servicers; and sewer pipe cleaners.</w:t>
      </w:r>
    </w:p>
    <w:p>
      <w:pPr>
        <w:keepNext w:val="0"/>
        <w:spacing w:before="200" w:after="0" w:line="260" w:lineRule="exact"/>
        <w:ind w:left="0" w:right="0" w:firstLine="0"/>
        <w:jc w:val="both"/>
      </w:pPr>
      <w:r>
        <w:rPr>
          <w:rFonts w:ascii="Times New Roman" w:hAnsi="Times New Roman" w:eastAsia="Times New Roman" w:cs="Times New Roman"/>
          <w:b w:val="0"/>
          <w:sz w:val="24"/>
        </w:rPr>
        <w:t>Service Workers. Jobs in this category include food service, cleaning service, personal service, and protective service activities. Skill may be acquired through formal training, job-related training or direct experience. Examples of food service positions include: cooks; bartenders; and other food service workers. Examples of personal service positions include: medical assistants and other healthcare support positions; hairdressers; ushers; and transportation attendants. Examples of cleaning service positions include: cleaners; janitors; and porters. Examples of protective service positions include: transit and railroad police and fire fighters; guards; private detectives and investigators.</w:t>
      </w:r>
    </w:p>
    <w:p>
      <w:pPr>
        <w:keepNext w:val="0"/>
        <w:spacing w:before="200" w:after="0" w:line="260" w:lineRule="exact"/>
        <w:ind w:left="0" w:right="0" w:firstLine="0"/>
        <w:jc w:val="both"/>
      </w:pPr>
      <w:r>
        <w:rPr>
          <w:rFonts w:ascii="Times New Roman" w:hAnsi="Times New Roman" w:eastAsia="Times New Roman" w:cs="Times New Roman"/>
          <w:b w:val="0"/>
          <w:sz w:val="24"/>
        </w:rPr>
        <w:t>6. LEGAL BASIS FOR REQUIREMENTS</w:t>
      </w:r>
    </w:p>
    <w:p>
      <w:pPr>
        <w:keepNext w:val="0"/>
        <w:spacing w:before="200" w:after="0" w:line="260" w:lineRule="exact"/>
        <w:ind w:left="0" w:right="0" w:firstLine="0"/>
        <w:jc w:val="both"/>
      </w:pPr>
      <w:r>
        <w:rPr>
          <w:rFonts w:ascii="Times New Roman" w:hAnsi="Times New Roman" w:eastAsia="Times New Roman" w:cs="Times New Roman"/>
          <w:b w:val="0"/>
          <w:sz w:val="24"/>
        </w:rPr>
        <w:t>SECTION 709(c), TITLE VII, CIVIL RIGHTS ACT OF 1964, AS AMENDED</w:t>
      </w:r>
    </w:p>
    <w:p>
      <w:pPr>
        <w:keepNext w:val="0"/>
        <w:spacing w:before="200" w:after="0" w:line="260" w:lineRule="exact"/>
        <w:ind w:left="0" w:right="0" w:firstLine="0"/>
        <w:jc w:val="both"/>
      </w:pPr>
      <w:r>
        <w:rPr>
          <w:rFonts w:ascii="Times New Roman" w:hAnsi="Times New Roman" w:eastAsia="Times New Roman" w:cs="Times New Roman"/>
          <w:b w:val="0"/>
          <w:sz w:val="24"/>
        </w:rPr>
        <w:t>Execution, retention, and preservation of records; reports to Commission; training program records; appropriate relief from regulation or order for undue hardship; procedure for exemption; judicial action to compel compliance.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Every employer, employment agency, and labor organization subject to this subchapter shall: (1) make and keep such records relevant to the determinations of whether unlawful employment practices have been or are being committed, (2) preserve such records for such periods, and (3) make such reports therefrom as the Commission shall prescribe by regulation or order, after public hearing, as reasonable, necessary, or appropriate for the enforcement of this title or the regulations or orders thereunder. The Commission shall, by regulation, require each employer, labor organization, and joint labor-management committee subject to this subchapter which controls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apprenticeship or other training program to maintain such records as are reasonably necessary to carry out the purposes of this subchapter,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applicants who wish to participate in such program, including the chronological order in which applications were received, and to furnish to the Commission upon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manner in which persons are selected to participate in the apprenticeship or other training program. Any employer, employment agency, labor organization, or joint labor-management committee which believes that the application to it of any regulation or order issued under this section would result in undue hardship may apply to the Commission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the application of such regulation or order, and, if such application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is denied,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in the United States District Court for the district where such records are kept. If the Commission or the court, as the case may be, finds that the application of the regulation or order to the employer, employment agency, or labor organization in question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hardship, the Commission or the court, as the case may be, may grant appropriate relief. If any person required to comply with the provisions of this subsection fails or refuses to do so, the United States District Court for the district in which such person is found, resides, or transacts business, shall, upon application of the Commission, or the Attorney General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governmental agency or political subdivision, have jurisdiction to issue to such person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requiring him to comply.</w:t>
      </w:r>
    </w:p>
    <w:p>
      <w:pPr>
        <w:keepNext w:val="0"/>
        <w:spacing w:before="240" w:after="0" w:line="260" w:lineRule="exact"/>
        <w:ind w:left="0" w:right="0" w:firstLine="0"/>
        <w:jc w:val="center"/>
      </w:pPr>
      <w:r>
        <w:rPr>
          <w:rFonts w:ascii="Times New Roman" w:hAnsi="Times New Roman" w:eastAsia="Times New Roman" w:cs="Times New Roman"/>
          <w:b/>
          <w:sz w:val="24"/>
        </w:rPr>
        <w:t>TITLE 29, CHAPTER XIV CODE OF FEDERAL REGULATIONS</w:t>
      </w:r>
    </w:p>
    <w:p>
      <w:pPr>
        <w:keepNext w:val="0"/>
        <w:spacing w:before="240" w:after="0" w:line="260" w:lineRule="exact"/>
        <w:ind w:left="0" w:right="0" w:firstLine="0"/>
        <w:jc w:val="center"/>
      </w:pPr>
      <w:r>
        <w:rPr>
          <w:rFonts w:ascii="Times New Roman" w:hAnsi="Times New Roman" w:eastAsia="Times New Roman" w:cs="Times New Roman"/>
          <w:b/>
          <w:sz w:val="24"/>
        </w:rPr>
        <w:t>Subpart B—Employer Information Report</w:t>
      </w:r>
    </w:p>
    <w:p>
      <w:pPr>
        <w:keepNext w:val="0"/>
        <w:spacing w:before="200" w:after="0" w:line="260" w:lineRule="exact"/>
        <w:ind w:left="0" w:right="0" w:firstLine="0"/>
        <w:jc w:val="both"/>
      </w:pPr>
      <w:r>
        <w:rPr>
          <w:rFonts w:ascii="Times New Roman" w:hAnsi="Times New Roman" w:eastAsia="Times New Roman" w:cs="Times New Roman"/>
          <w:b w:val="0"/>
          <w:sz w:val="24"/>
        </w:rPr>
        <w:t>§ 1602.7 Requirement for filing of report.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On or before March 31 of each year, every employer that is subject to Title VII of the Civil Rights Act of 1964, as amended, and that has 100 or more employees, shall file with the Commission or its delegate executed copies of Standard Form 100, as revised (otherwise known as “Employer Information Report EEO-1"), in conformity with the directions set forth in the form and accompanying instructions. Notwithstanding the provisions of § 1602.14, every such employer shall retain at all times at each reporting unit, or at company or divisional headquarters,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most recent report filed for each such unit and shall make the same available if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agent, or employee of the Commission under the authority of section 710 of Title VII. Appropriate copies of Standard Form 100 in blank will be supplied to every employer known to the Commission to be subject to the reporting requirements, but it is the responsibility of all such employers to obtain necessary supplies of the form from the Commission or its delegate prior to the filing date.</w:t>
      </w:r>
    </w:p>
    <w:p>
      <w:pPr>
        <w:keepNext w:val="0"/>
        <w:spacing w:before="200" w:after="0" w:line="260" w:lineRule="exact"/>
        <w:ind w:left="0" w:right="0" w:firstLine="0"/>
        <w:jc w:val="both"/>
      </w:pPr>
      <w:r>
        <w:rPr>
          <w:rFonts w:ascii="Times New Roman" w:hAnsi="Times New Roman" w:eastAsia="Times New Roman" w:cs="Times New Roman"/>
          <w:b w:val="0"/>
          <w:sz w:val="24"/>
        </w:rPr>
        <w:t>§ 1602.8 Penalty for making of willfully false statements on report.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making of willfully false statements on Report EEO-1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United States Code, Title 18, section 1001, and is punishable by fine or imprisonment as set forth therein.</w:t>
      </w:r>
    </w:p>
    <w:p>
      <w:pPr>
        <w:keepNext w:val="0"/>
        <w:spacing w:before="200" w:after="0" w:line="260" w:lineRule="exact"/>
        <w:ind w:left="0" w:right="0" w:firstLine="0"/>
        <w:jc w:val="both"/>
      </w:pPr>
      <w:r>
        <w:rPr>
          <w:rFonts w:ascii="Times New Roman" w:hAnsi="Times New Roman" w:eastAsia="Times New Roman" w:cs="Times New Roman"/>
          <w:b w:val="0"/>
          <w:sz w:val="24"/>
        </w:rPr>
        <w:t>§ 1602.9 Commissions remedy for employers failure to file report.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Any employer failing or refusing to file Report EEO-1 when required to do so may be compelled to file by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District Court, upon application of the Commission.</w:t>
      </w:r>
    </w:p>
    <w:p>
      <w:pPr>
        <w:keepNext w:val="0"/>
        <w:spacing w:before="200" w:after="0" w:line="260" w:lineRule="exact"/>
        <w:ind w:left="0" w:right="0" w:firstLine="0"/>
        <w:jc w:val="both"/>
      </w:pPr>
      <w:r>
        <w:rPr>
          <w:rFonts w:ascii="Times New Roman" w:hAnsi="Times New Roman" w:eastAsia="Times New Roman" w:cs="Times New Roman"/>
          <w:b w:val="0"/>
          <w:sz w:val="24"/>
        </w:rPr>
        <w:t>§ 1602.10 Employers exemption from reporting requirements.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claims that the preparation or filing of the report would create undue hardship, the employer may apply to the Commission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the requirements set forth in this part, according to instruction 5.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is engaged in activities for which the reporting unit criteria described in section 5 of the instructions is not readily adaptable, special reporting procedures may be required.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seeks to change the date for filing its Standard Form 100 or seeks to change the period for which data are reported,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reporting date or period may be permitted. In such instances, the employer should so advise the Commission by submitting to the Commission or its delegate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proposal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reporting system prior to the date on which the report is due.</w:t>
      </w:r>
    </w:p>
    <w:p>
      <w:pPr>
        <w:keepNext w:val="0"/>
        <w:spacing w:before="200" w:after="0" w:line="260" w:lineRule="exact"/>
        <w:ind w:left="0" w:right="0" w:firstLine="0"/>
        <w:jc w:val="both"/>
      </w:pPr>
      <w:r>
        <w:rPr>
          <w:rFonts w:ascii="Times New Roman" w:hAnsi="Times New Roman" w:eastAsia="Times New Roman" w:cs="Times New Roman"/>
          <w:b w:val="0"/>
          <w:sz w:val="24"/>
        </w:rPr>
        <w:t>§ 1602.11 Additional reporting requirements.</w:t>
      </w:r>
    </w:p>
    <w:p>
      <w:pPr>
        <w:keepNext w:val="0"/>
        <w:spacing w:before="200" w:after="0" w:line="260" w:lineRule="exact"/>
        <w:ind w:left="0" w:right="0" w:firstLine="0"/>
        <w:jc w:val="both"/>
      </w:pPr>
      <w:r>
        <w:rPr>
          <w:rFonts w:ascii="Times New Roman" w:hAnsi="Times New Roman" w:eastAsia="Times New Roman" w:cs="Times New Roman"/>
          <w:b w:val="0"/>
          <w:sz w:val="24"/>
        </w:rPr>
        <w:t>The Commission reserves the right to require reports, other than that designated as the Employer Information Report EEO-1, about the employment practices of individual employers or groups of employers whenever, in its judgment, special or supplemental reports are necessary to accomplish the purposes of Title VII, the ADA, or GINA. Any system for the requirement of such reports will be established in accordance with the procedures referred to in section 709(c) of Title VII, section 107 of the ADA, or section 207(</w:t>
      </w:r>
      <w:r>
        <w:rPr>
          <w:rFonts w:ascii="Times New Roman" w:hAnsi="Times New Roman" w:eastAsia="Times New Roman" w:cs="Times New Roman"/>
          <w:b/>
          <w:sz w:val="24"/>
        </w:rPr>
        <w:t>a</w:t>
      </w:r>
      <w:r>
        <w:rPr>
          <w:rFonts w:ascii="Times New Roman" w:hAnsi="Times New Roman" w:eastAsia="Times New Roman" w:cs="Times New Roman"/>
          <w:b w:val="0"/>
          <w:sz w:val="24"/>
        </w:rPr>
        <w:t>) of GINA and as otherwise prescribed by law.</w:t>
      </w:r>
    </w:p>
    <w:p>
      <w:pPr>
        <w:keepNext w:val="0"/>
        <w:spacing w:before="240" w:after="0" w:line="260" w:lineRule="exact"/>
        <w:ind w:left="0" w:right="0" w:firstLine="0"/>
        <w:jc w:val="center"/>
      </w:pPr>
      <w:r>
        <w:rPr>
          <w:rFonts w:ascii="Times New Roman" w:hAnsi="Times New Roman" w:eastAsia="Times New Roman" w:cs="Times New Roman"/>
          <w:b/>
          <w:sz w:val="24"/>
        </w:rPr>
        <w:t>Subpart C—Recordkeeping by Employers</w:t>
      </w:r>
    </w:p>
    <w:p>
      <w:pPr>
        <w:keepNext w:val="0"/>
        <w:spacing w:before="200" w:after="0" w:line="260" w:lineRule="exact"/>
        <w:ind w:left="0" w:right="0" w:firstLine="0"/>
        <w:jc w:val="both"/>
      </w:pPr>
      <w:r>
        <w:rPr>
          <w:rFonts w:ascii="Times New Roman" w:hAnsi="Times New Roman" w:eastAsia="Times New Roman" w:cs="Times New Roman"/>
          <w:b w:val="0"/>
          <w:sz w:val="24"/>
        </w:rPr>
        <w:t>§ 1602.12 Records to be made or kept.</w:t>
      </w:r>
    </w:p>
    <w:p>
      <w:pPr>
        <w:keepNext w:val="0"/>
        <w:spacing w:before="200" w:after="0" w:line="260" w:lineRule="exact"/>
        <w:ind w:left="0" w:right="0" w:firstLine="0"/>
        <w:jc w:val="both"/>
      </w:pPr>
      <w:r>
        <w:rPr>
          <w:rFonts w:ascii="Times New Roman" w:hAnsi="Times New Roman" w:eastAsia="Times New Roman" w:cs="Times New Roman"/>
          <w:b w:val="0"/>
          <w:sz w:val="24"/>
        </w:rPr>
        <w:t>The Commission has not adopted any requirement, generally applicable to employers, that records be made or kept. It reserves the right to impose recordkeeping requirements upon individual employers or groups of employers subject to its jurisdiction whenever, in its judgment, such records (</w:t>
      </w:r>
      <w:r>
        <w:rPr>
          <w:rFonts w:ascii="Times New Roman" w:hAnsi="Times New Roman" w:eastAsia="Times New Roman" w:cs="Times New Roman"/>
          <w:b/>
          <w:sz w:val="24"/>
        </w:rPr>
        <w:t>a</w:t>
      </w:r>
      <w:r>
        <w:rPr>
          <w:rFonts w:ascii="Times New Roman" w:hAnsi="Times New Roman" w:eastAsia="Times New Roman" w:cs="Times New Roman"/>
          <w:b w:val="0"/>
          <w:sz w:val="24"/>
        </w:rPr>
        <w:t>) are necessary for the effective operation of the EEO-1 reporting system or of any special or supplemental reporting system as described above; or (b) are further required to accomplish the purposes of Title VII, the ADA, or GINA. Such record-keeping requirements will be adopted in accordance with the procedures referred to in section 709(c) of Title VII, section 107 of the ADA, or section 207(</w:t>
      </w:r>
      <w:r>
        <w:rPr>
          <w:rFonts w:ascii="Times New Roman" w:hAnsi="Times New Roman" w:eastAsia="Times New Roman" w:cs="Times New Roman"/>
          <w:b/>
          <w:sz w:val="24"/>
        </w:rPr>
        <w:t>a</w:t>
      </w:r>
      <w:r>
        <w:rPr>
          <w:rFonts w:ascii="Times New Roman" w:hAnsi="Times New Roman" w:eastAsia="Times New Roman" w:cs="Times New Roman"/>
          <w:b w:val="0"/>
          <w:sz w:val="24"/>
        </w:rPr>
        <w:t>) of GINA, and otherwise prescribed by law.</w:t>
      </w:r>
    </w:p>
    <w:p>
      <w:pPr>
        <w:keepNext w:val="0"/>
        <w:spacing w:before="200" w:after="0" w:line="260" w:lineRule="exact"/>
        <w:ind w:left="0" w:right="0" w:firstLine="0"/>
        <w:jc w:val="both"/>
      </w:pPr>
      <w:r>
        <w:rPr>
          <w:rFonts w:ascii="Times New Roman" w:hAnsi="Times New Roman" w:eastAsia="Times New Roman" w:cs="Times New Roman"/>
          <w:b w:val="0"/>
          <w:sz w:val="24"/>
        </w:rPr>
        <w:t>§ 1602.13 Records as to racial or ethnic identity of employees.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Employers may acquire the information necessary for completion of Section D of the EEO-1 either by visual surveys of the work force, or at their option, by the maintenance of post-employment records as to the identity of employees where the same is permitted by State law. In the latter case, however, the Commission recommends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record as to the racial or ethnic identity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purpose of completing the report form only where the employer keeps such records separately from the employees basic personnel form or other records available to those responsible for personnel decisions, e.g., as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data processing system in the payroll department.</w:t>
      </w:r>
    </w:p>
    <w:p>
      <w:pPr>
        <w:keepNext w:val="0"/>
        <w:spacing w:before="200" w:after="0" w:line="260" w:lineRule="exact"/>
        <w:ind w:left="0" w:right="0" w:firstLine="0"/>
        <w:jc w:val="both"/>
      </w:pPr>
      <w:r>
        <w:rPr>
          <w:rFonts w:ascii="Times New Roman" w:hAnsi="Times New Roman" w:eastAsia="Times New Roman" w:cs="Times New Roman"/>
          <w:b w:val="0"/>
          <w:sz w:val="24"/>
        </w:rPr>
        <w:t>§ 1602.14 Preservation of records made or kept.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Any personnel or employment record made or kept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(including but not necessarily limited to requests for reasonable accommodation, application forms submitted by applicants and other records having to do with hiring, promotion, demotion, transfer, lay-off or termination, rates of pay or other terms of compensation, and selection for training or apprenticeship) shall be preserved by the employer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from the date of the making of the record or the personnel action involved, whichever occurs later. In the case of involuntary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the personnel records of the individual terminated shall be kept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from the date of termination.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of discrimination has been filed,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brought by the Commission or the Attorney General,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under Title VII, the ADA, or GINA, the respondent employer shall preserve all personnel records relevant to the charge or action until final disposition of the charge or the action. The term “personnel records relevant to the charge,” for example, would include personnel or employment records relating to the aggrieved person and to all other employees holding positions similar to that held or sought by the aggrieved person and application forms or test papers completed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unsuccessful applicant and by all other candidates for the same position as that for which the aggrieved person applied and was rejected. The date of final disposition of the charge or the action means the date of expiration of the statutory period within which the aggrieved person may bring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District Court or,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is brought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either by the aggrieved person, the Commission, or by the Attorney General, the date on which such litigation is terminated.</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Business Law Monographs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