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Easement and Right-of-Way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 xml:space="preserve">NOTICE OF CONFIDENTIALITY RIGHTS: IF YOU ARE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NATURAL PERSON, YOU MAY REMOVE OR STRIKE ANY OR ALL OF THE FOLLOWING INFORMATION FROM ANY INSTRUMENT THAT TRANSFERS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INTEREST IN REAL PROPERTY BEFORE IT IS FILED FOR RECORD IN THE PUBLIC RECORDS: YOUR SOCIAL SECURITY NUMBER OR YOUR DRIVER'S LICENSE NUMBER.</w:t>
      </w:r>
    </w:p>
    <w:p>
      <w:pPr>
        <w:keepNext w:val="0"/>
        <w:spacing w:before="200" w:after="0" w:line="260" w:lineRule="exact"/>
        <w:ind w:left="360" w:right="0" w:firstLine="0"/>
        <w:jc w:val="both"/>
      </w:pPr>
      <w:r>
        <w:rPr>
          <w:rFonts w:ascii="Times New Roman" w:hAnsi="Times New Roman" w:eastAsia="Times New Roman" w:cs="Times New Roman"/>
          <w:b/>
          <w:sz w:val="24"/>
        </w:rPr>
        <w:t>Easement and Right-of-Way Agreement</w:t>
      </w:r>
    </w:p>
    <w:p>
      <w:pPr>
        <w:keepNext w:val="0"/>
        <w:spacing w:before="200" w:after="0" w:line="260" w:lineRule="exact"/>
        <w:ind w:left="360" w:right="0" w:firstLine="0"/>
        <w:jc w:val="both"/>
      </w:pPr>
      <w:r>
        <w:rPr>
          <w:rFonts w:ascii="Times New Roman" w:hAnsi="Times New Roman" w:eastAsia="Times New Roman" w:cs="Times New Roman"/>
          <w:b/>
          <w:sz w:val="24"/>
        </w:rPr>
        <w:t>(the "Easement")</w:t>
      </w:r>
    </w:p>
    <w:p>
      <w:pPr>
        <w:keepNext w:val="0"/>
        <w:spacing w:before="200" w:after="0" w:line="260" w:lineRule="exact"/>
        <w:ind w:left="360" w:right="0" w:firstLine="0"/>
        <w:jc w:val="both"/>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[date]</w:t>
      </w:r>
    </w:p>
    <w:p>
      <w:pPr>
        <w:keepNext w:val="0"/>
        <w:spacing w:before="200" w:after="0" w:line="260" w:lineRule="exact"/>
        <w:ind w:left="360" w:right="0" w:firstLine="0"/>
        <w:jc w:val="both"/>
      </w:pPr>
      <w:r>
        <w:rPr>
          <w:rFonts w:ascii="Times New Roman" w:hAnsi="Times New Roman" w:eastAsia="Times New Roman" w:cs="Times New Roman"/>
          <w:b/>
          <w:sz w:val="24"/>
        </w:rPr>
        <w:t>Grantor:</w:t>
      </w:r>
      <w:r>
        <w:rPr>
          <w:rFonts w:ascii="Times New Roman" w:hAnsi="Times New Roman" w:eastAsia="Times New Roman" w:cs="Times New Roman"/>
          <w:b w:val="0"/>
          <w:sz w:val="24"/>
        </w:rPr>
        <w:t xml:space="preserve">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[marital status,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man], </w:t>
      </w:r>
      <w:r>
        <w:rPr>
          <w:rFonts w:ascii="Times New Roman" w:hAnsi="Times New Roman" w:eastAsia="Times New Roman" w:cs="Times New Roman"/>
          <w:b/>
          <w:sz w:val="24"/>
        </w:rPr>
        <w:t>or</w:t>
      </w:r>
      <w:r>
        <w:rPr>
          <w:rFonts w:ascii="Times New Roman" w:hAnsi="Times New Roman" w:eastAsia="Times New Roman" w:cs="Times New Roman"/>
          <w:b w:val="0"/>
          <w:sz w:val="24"/>
        </w:rPr>
        <w:t xml:space="preserve"> [name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[type of entity,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limited liability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limited partnership]</w:t>
      </w:r>
    </w:p>
    <w:p>
      <w:pPr>
        <w:keepNext w:val="0"/>
        <w:spacing w:before="200" w:after="0" w:line="260" w:lineRule="exact"/>
        <w:ind w:left="360" w:right="0" w:firstLine="0"/>
        <w:jc w:val="both"/>
      </w:pPr>
      <w:r>
        <w:rPr>
          <w:rFonts w:ascii="Times New Roman" w:hAnsi="Times New Roman" w:eastAsia="Times New Roman" w:cs="Times New Roman"/>
          <w:b/>
          <w:sz w:val="24"/>
        </w:rPr>
        <w:t>Grantor's Mailing 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[county] County</w:t>
      </w:r>
    </w:p>
    <w:p>
      <w:pPr>
        <w:keepNext w:val="0"/>
        <w:spacing w:before="200" w:after="0" w:line="260" w:lineRule="exact"/>
        <w:ind w:left="360" w:right="0" w:firstLine="0"/>
        <w:jc w:val="both"/>
      </w:pPr>
      <w:r>
        <w:rPr>
          <w:rFonts w:ascii="Times New Roman" w:hAnsi="Times New Roman" w:eastAsia="Times New Roman" w:cs="Times New Roman"/>
          <w:b/>
          <w:sz w:val="24"/>
        </w:rPr>
        <w:t>Grantee:</w:t>
      </w:r>
      <w:r>
        <w:rPr>
          <w:rFonts w:ascii="Times New Roman" w:hAnsi="Times New Roman" w:eastAsia="Times New Roman" w:cs="Times New Roman"/>
          <w:b w:val="0"/>
          <w:sz w:val="24"/>
        </w:rPr>
        <w:t xml:space="preserve">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[marital status,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single man], </w:t>
      </w:r>
      <w:r>
        <w:rPr>
          <w:rFonts w:ascii="Times New Roman" w:hAnsi="Times New Roman" w:eastAsia="Times New Roman" w:cs="Times New Roman"/>
          <w:b/>
          <w:sz w:val="24"/>
        </w:rPr>
        <w:t>or</w:t>
      </w:r>
      <w:r>
        <w:rPr>
          <w:rFonts w:ascii="Times New Roman" w:hAnsi="Times New Roman" w:eastAsia="Times New Roman" w:cs="Times New Roman"/>
          <w:b w:val="0"/>
          <w:sz w:val="24"/>
        </w:rPr>
        <w:t xml:space="preserve"> [name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[type of entity,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limited liability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limited partnership]</w:t>
      </w:r>
    </w:p>
    <w:p>
      <w:pPr>
        <w:keepNext w:val="0"/>
        <w:spacing w:before="200" w:after="0" w:line="260" w:lineRule="exact"/>
        <w:ind w:left="360" w:right="0" w:firstLine="0"/>
        <w:jc w:val="both"/>
      </w:pPr>
      <w:r>
        <w:rPr>
          <w:rFonts w:ascii="Times New Roman" w:hAnsi="Times New Roman" w:eastAsia="Times New Roman" w:cs="Times New Roman"/>
          <w:b/>
          <w:sz w:val="24"/>
        </w:rPr>
        <w:t>Grantee's Mailing 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[county] County</w:t>
      </w:r>
    </w:p>
    <w:p>
      <w:pPr>
        <w:keepNext w:val="0"/>
        <w:spacing w:before="200" w:after="0" w:line="260" w:lineRule="exact"/>
        <w:ind w:left="360" w:right="0" w:firstLine="0"/>
        <w:jc w:val="both"/>
      </w:pPr>
      <w:r>
        <w:rPr>
          <w:rFonts w:ascii="Times New Roman" w:hAnsi="Times New Roman" w:eastAsia="Times New Roman" w:cs="Times New Roman"/>
          <w:b/>
          <w:sz w:val="24"/>
        </w:rPr>
        <w:t>Easement Purpose:</w:t>
      </w:r>
      <w:r>
        <w:rPr>
          <w:rFonts w:ascii="Times New Roman" w:hAnsi="Times New Roman" w:eastAsia="Times New Roman" w:cs="Times New Roman"/>
          <w:b w:val="0"/>
          <w:sz w:val="24"/>
        </w:rPr>
        <w:t xml:space="preserve"> For the installation, construction, operation, maintenance, replacement, repair, upgrade, and removal of as single water transmission line (the "Pipeline") in, on, under and within the ROW Property (defined hereinbelow).</w:t>
      </w:r>
    </w:p>
    <w:p>
      <w:pPr>
        <w:keepNext w:val="0"/>
        <w:spacing w:before="200" w:after="0" w:line="260" w:lineRule="exact"/>
        <w:ind w:left="360" w:right="0" w:firstLine="0"/>
        <w:jc w:val="both"/>
      </w:pPr>
      <w:r>
        <w:rPr>
          <w:rFonts w:ascii="Times New Roman" w:hAnsi="Times New Roman" w:eastAsia="Times New Roman" w:cs="Times New Roman"/>
          <w:b/>
          <w:sz w:val="24"/>
        </w:rPr>
        <w:t>Consideration:</w:t>
      </w:r>
      <w:r>
        <w:rPr>
          <w:rFonts w:ascii="Times New Roman" w:hAnsi="Times New Roman" w:eastAsia="Times New Roman" w:cs="Times New Roman"/>
          <w:b w:val="0"/>
          <w:sz w:val="24"/>
        </w:rPr>
        <w:t xml:space="preserve"> TEN AND NO/100 DOLLARS ($10.00) and other good and valuable consideration, the receipt and sufficiency of which are acknowledged by Grantor.</w:t>
      </w:r>
    </w:p>
    <w:p>
      <w:pPr>
        <w:keepNext w:val="0"/>
        <w:spacing w:before="200" w:after="0" w:line="260" w:lineRule="exact"/>
        <w:ind w:left="360" w:right="0" w:firstLine="0"/>
        <w:jc w:val="both"/>
      </w:pPr>
      <w:r>
        <w:rPr>
          <w:rFonts w:ascii="Times New Roman" w:hAnsi="Times New Roman" w:eastAsia="Times New Roman" w:cs="Times New Roman"/>
          <w:b/>
          <w:sz w:val="24"/>
        </w:rPr>
        <w:t>Easement and Right-of-Way:</w:t>
      </w:r>
      <w:r>
        <w:rPr>
          <w:rFonts w:ascii="Times New Roman" w:hAnsi="Times New Roman" w:eastAsia="Times New Roman" w:cs="Times New Roman"/>
          <w:b w:val="0"/>
          <w:sz w:val="24"/>
        </w:rPr>
        <w:t xml:space="preserve"> That certain real property situated in [county] County, Texas, consisting of [number] acres of real property out of the [survey] Survey, Section [section], Abstract [abstract], as more particularly described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attached hereto and incorporated herein by reference (herein the "ROW Property").</w:t>
      </w:r>
    </w:p>
    <w:p>
      <w:pPr>
        <w:keepNext w:val="0"/>
        <w:spacing w:before="200" w:after="0" w:line="260" w:lineRule="exact"/>
        <w:ind w:left="360" w:right="0" w:firstLine="0"/>
        <w:jc w:val="both"/>
      </w:pPr>
      <w:r>
        <w:rPr>
          <w:rFonts w:ascii="Times New Roman" w:hAnsi="Times New Roman" w:eastAsia="Times New Roman" w:cs="Times New Roman"/>
          <w:b/>
          <w:sz w:val="24"/>
        </w:rPr>
        <w:t>Reservations from Conveyance:</w:t>
      </w:r>
      <w:r>
        <w:rPr>
          <w:rFonts w:ascii="Times New Roman" w:hAnsi="Times New Roman" w:eastAsia="Times New Roman" w:cs="Times New Roman"/>
          <w:b w:val="0"/>
          <w:sz w:val="24"/>
        </w:rPr>
        <w:t xml:space="preserve"> [e.g., none]</w:t>
      </w:r>
    </w:p>
    <w:p>
      <w:pPr>
        <w:keepNext w:val="0"/>
        <w:spacing w:before="200" w:after="0" w:line="260" w:lineRule="exact"/>
        <w:ind w:left="360" w:right="0" w:firstLine="0"/>
        <w:jc w:val="both"/>
      </w:pPr>
      <w:r>
        <w:rPr>
          <w:rFonts w:ascii="Times New Roman" w:hAnsi="Times New Roman" w:eastAsia="Times New Roman" w:cs="Times New Roman"/>
          <w:b/>
          <w:sz w:val="24"/>
        </w:rPr>
        <w:t>Exceptions to Conveyance and Warranty:</w:t>
      </w:r>
      <w:r>
        <w:rPr>
          <w:rFonts w:ascii="Times New Roman" w:hAnsi="Times New Roman" w:eastAsia="Times New Roman" w:cs="Times New Roman"/>
          <w:b w:val="0"/>
          <w:sz w:val="24"/>
        </w:rPr>
        <w:t xml:space="preserve"> The liens, easements, rights-of-way, and prescriptive rights, whether of record or not; all presently recorded and validly existing restrictions, reservations, covenants, conditions, oil and gas leases, mineral interests, and water interests outstanding in persons other than Grantor, and other instruments, other than conveyances of the surface fee estate, that affect the ROW Property; any encroachments or overlapping of improvements; all rights, obligations, and other matters arising from and existing by reason of any instrument or matter filed of record in the real property records of [county] County, Texas.</w:t>
      </w:r>
    </w:p>
    <w:p>
      <w:pPr>
        <w:keepNext w:val="0"/>
        <w:spacing w:before="200" w:after="0" w:line="260" w:lineRule="exact"/>
        <w:ind w:left="360" w:right="0" w:firstLine="0"/>
        <w:jc w:val="both"/>
      </w:pPr>
      <w:r>
        <w:rPr>
          <w:rFonts w:ascii="Times New Roman" w:hAnsi="Times New Roman" w:eastAsia="Times New Roman" w:cs="Times New Roman"/>
          <w:b/>
          <w:sz w:val="24"/>
        </w:rPr>
        <w:t>Grant of Easement and Right-of-Way:</w:t>
      </w:r>
      <w:r>
        <w:rPr>
          <w:rFonts w:ascii="Times New Roman" w:hAnsi="Times New Roman" w:eastAsia="Times New Roman" w:cs="Times New Roman"/>
          <w:b w:val="0"/>
          <w:sz w:val="24"/>
        </w:rPr>
        <w:t xml:space="preserve"> Grantor, for the Consideration and subject to the Reservations from Conveyance and Exceptions to Warranty, grants, sells, and conveys to Grantee and Grantee's heirs, successors, and assigns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and right-of-way over, on, and across the ROW Property for the Easement Purpose, together with all and singular the rights and appurtenances thereto in any way belonging (collectively, the "Easement"), to have and to hold the Easement to Grantee and Grantee's heirs, successors, and assigns. Grantor binds Grantor and Grantor's heirs, successors, and assigns to warrant and defend the title to the Easement in Grantee and Grantee's heirs, successors, and assigns against every person whomsoever lawfully claiming or to claim the Easement or any part of the Easement, except as to the Reservations from Conveyance and Exceptions to Warranty, to the extent that such claim arises by, through, or under Grantor but not otherwise.</w:t>
      </w:r>
    </w:p>
    <w:p>
      <w:pPr>
        <w:keepNext w:val="0"/>
        <w:spacing w:before="200" w:after="0" w:line="260" w:lineRule="exact"/>
        <w:ind w:left="360" w:right="0" w:firstLine="0"/>
        <w:jc w:val="both"/>
      </w:pPr>
      <w:r>
        <w:rPr>
          <w:rFonts w:ascii="Times New Roman" w:hAnsi="Times New Roman" w:eastAsia="Times New Roman" w:cs="Times New Roman"/>
          <w:b/>
          <w:sz w:val="24"/>
        </w:rPr>
        <w:t>Terms and Conditions:</w:t>
      </w:r>
      <w:r>
        <w:rPr>
          <w:rFonts w:ascii="Times New Roman" w:hAnsi="Times New Roman" w:eastAsia="Times New Roman" w:cs="Times New Roman"/>
          <w:b w:val="0"/>
          <w:sz w:val="24"/>
        </w:rPr>
        <w:t xml:space="preserve"> The following terms and conditions apply to the Easement granted by this Easement:</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Character of Easement.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Easement is nonexclusive and irrevocable. This Easement is for the benefit of Grantee and Grantee's heirs, successors, and assigns (collectively hereinafter "Grantee").</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Duration of Easement.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duration of this Easement is perpetual unless and until the ROW Property is no longer used for the Easement Purpose.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Reservation of Rights.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Grantee's right to use the ROW is nonexclusive, and Grantor reserves for Grantor and Grantor's heirs, successors, and assigns the right to use all or part of the ROW Property in conjunction with Grantee as long as such use by Grantor and Grantor's heirs, successors, and assigns does not interfere with the use of the ROW Property by Grantee for the Easement Purpose, and the right to convey to others the right to use all or part of the ROW Property, as long as such further conveyance is subject to the terms of this Easement.</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Secondary Easement.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Grantee has the right (the "Secondary Easement") to use as much of the surface of the property that is adjacent to the ROW Property (the "Adjacent Property") as may be reasonably necessary to install and maintain the Pipeline within the ROW Property. However, Grantee must promptly restore the Adjacent Property to its previous physical condition if changed by use of the rights granted by this Secondary Easement.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Improvement and Maintenance of ROW Property.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Improvement and maintenance of the ROW Property will be at the sole expense of Grantee. Grantee has the right to eliminate any encroachments into the ROW Property. Grantee must maintain the ROW Property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neat and clean condition. Grantee has the right to construct, install, maintain, replace, and remove the Pipeline under or across any portion of the ROW Property. All matters concerning the Pipeline and their configuration, construction, installation, maintenance, replacement, and removal are at Grantee's sole discretion, subject to performance of Grantee's obligations under this Easement. Grantee has the right to remove or relocate any fences within the ROW Property or along or near its boundary lines if reasonably necessary to construct, install, maintain, replace, or remove the Pipeline, subject to replacement of the fences to their original condition on the completion of the work.</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Equitable Rights of Enforcement.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Easement may be enforced by restraining orders and injunctions (temporary or permanent) prohibiting interference and commanding compliance. Restraining orders and injunctions will be obtainable on proof of the existence of interference or threatened interference, without the necessity of proof of inadequacy of legal remedies or irreparable harm, and will be obtainable only by the parties to or those benefited by this Easement; provided, however, that the act of obtaining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or restraining order will not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election of remedies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rights or remedies available at law or in equity.</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Choice of Law.</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Easement will be construed under the laws of the state of Texas, without regard to choice-of-law rules of any jurisdiction. Venue is in the county or counties in which the ROW Property is located (the "Venue County").</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 and Dispute Resolution.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party to this Easement retains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to enforce this Easement, the party prevailing in litigation is entitled to recover reasonable attorneys' fees and court and other costs.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 arises hereunder, the parties shall first submit the matter to non¬binding mediation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mediator who shall be selected by the mutual agreement of the parties. In the event the parties are unable to agree upon such mediator, each party shall petition the court of appropriate jurisdiction in the [County] County, Texas who shall select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certified mediator.</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Easement binds and inures to the benefit of the parties and their respective heirs, successors, and permitted assigns.</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Easement may be executed in any number of counterparts with the same effect as if all signatory parties had signed the same document. All counterparts will be construed together and will constitute one and the same instrument.</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of Default.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It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or consent to default if the non-defaulting party fails to declare immediately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delays in taking any action. Pursuit of any remedies set forth in this Easement does not preclude pursuit of other remedies in this Easement or provided by law.</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Further Assurances.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signatory party agrees to execute and deliver any additional documents and instruments and to perform any additional acts necessary or appropriate to perform the terms, provisions, and conditions of this Easement and all transactions contemplated by this Easement.</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Grantee agrees to protect, defend, indemnify and save Grantor harmless from and after the effective date of this Easement from any and all losses, claims, causes of action, injuries and demands of any kind or character arising from and after the effective date of this Easement, in favor of any person or entity for any reason whatsoever, directly relating to or incidental to Grantee's operations on or about the ROW Property, including without limitation, any claims (</w:t>
      </w:r>
      <w:r>
        <w:rPr>
          <w:rFonts w:ascii="Times New Roman" w:hAnsi="Times New Roman" w:eastAsia="Times New Roman" w:cs="Times New Roman"/>
          <w:b/>
          <w:sz w:val="24"/>
        </w:rPr>
        <w:t>a</w:t>
      </w:r>
      <w:r>
        <w:rPr>
          <w:rFonts w:ascii="Times New Roman" w:hAnsi="Times New Roman" w:eastAsia="Times New Roman" w:cs="Times New Roman"/>
          <w:b w:val="0"/>
          <w:sz w:val="24"/>
        </w:rPr>
        <w:t>) for activities by Grantee's agents, servants, employees or invitees thereon and (b) claims alleging that Grantor is guilty of negligence or other misconduct. It is the intention of the parties that Grantee will indemnify Grantor for damages even if Grantor's negligence on or about the ROW Property causes the loss, claim or injury giving rise to the harm or claim involved.</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 to Defend and Hold Harmless.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activities of Grantee or Grantee's agents, servants, employees or subcontractors, damages or other remedial action is sought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governmental agency or by others against Grantor, Grantee shall have the obligation to defend and hold harmless Grantor fines, costs, obligations, expenses or legal proceedings in courts of law or otherwise at Grantee's cost and shall be obligated to pay any and all valid damages and claims or perform any remedial actions assessed against Grantor.</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Grantee agrees that it shall maintain adequate insurance on its operations on the ROW Property and, if requested by Grantor, shall promptly furnish to Grantor certificates of such insurance.</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Integration.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Easement contains the complete agreement of the parties with respect to this Easement and cannot be varied except by written agreement of the parties. The parties agree that there are no oral agreements, representations, or warranties that are not expressly set forth in this Easement.</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Construction.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in this Easement is for any reason unenforceable, to the extent the unenforceability does not destroy the basis of the bargain among the parties, the unenforceability will not affect any other provision hereof, and this Easement will be construed as if the unenforceable provision had never been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Easement. Whenever context requires, the singular will include the plural and neuter include the masculine or feminine gender, and vice versa. Article and section headings in this Easement are for reference only and are not intended to restrict or define the text of any section. This Easement will not be construed more or less favorably between the parties by reason of authorship or origin of language.</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notice required or permitted under this Easement must be in writing. Any notice required by this Easement will be deemed to be delivered (whether actually received or not) when deposited with the United States Postal Service, postage prepaid, certified mail, return receipt requested, and addressed to the intended recipient at the address shown in this Easement. Notice may also be given by regular mail, personal delivery, courier delivery, facsimile transmission, or other commercially reasonable means and will be effective when actually received. Any address for notice may be changed by written notice delivered as provided herein.</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recitals in this Easement are represented by the parties to be accurate, and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the substantive Easement.</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Time is of the essence. Unless otherwise specified, all references to "days" mean calendar days. Business days exclude Saturdays, Sundays, and legal public holidays. If the date for performance of any obligation falls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Saturday, Sunday, or legal public holiday, the date for performance will be the next following regular business day.</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Agreements with Respect to the Real Property and Installation of the Pipeline.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Prior to initial entry on to the ROW Property, Grantee shall provide to Grantor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certificate of insurance naming Grantor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loss payee. Such certificate of insurance shall specify that Grantor shall continue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insured party throughout the term of the construction of all improvements in, on or under the ROW Property and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ninety (90) days after the completion thereof.</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Prior to cutting any fencing on or adjacent to the ROW Property for purposes of creating access points, openings or through-ways (herein "Openings"), Grantee shall prepare all fencing adjoining or adjacent to such access points or through-ways by placing proper support on either side of the Openings by using suitable H-braces to prevent all remaining fencing from sagging or otherwise becoming loose. Upon completion of all construction in, on or around the ROW Property, all fences cut or disturbed by construction shall be returned to their original condition.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Temporary fences and gates (including the Openings) on any ROW Property shall be kept closed at all times except when specifically being used for the entry or exit of Grantee's equipment or personnel.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Grantee shall provide to Grantor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core sample with strata labeled similar to those samples taken for Grantee's purposes anywhere on the ROW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During construction in, on, or around the ROW Property, the following terms and conditions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existing water lines shall be marked and, prior to the interruption of the flow of any such lines, Grantor will be notified.</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fences removed or damaged will be replaced by 5-strand, 12-guage barbed wire fencing with heavy grade T-posts, appropriate corner braces and H-braces every 200 feet.</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cattle or other livestock will be moved by Grantee for any reason. If the movement of any cattle is required, Grantee shall notify Grantor in advance and Grantor shall accommodate Grantee's request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manner.</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trees, hedges and brush that are cut down or displaced shall be removed immediately. No on-site burning is permitted.</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completion of construction in, on or around the ROW Property, Grantee shall restore the surface and contour of the ROW Property and all surrounding workspace and storage areas to its original condition subject to the following:</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subsurface rock and soil shall be replaced at their subsurface, non-exposed levels.</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surface soils and top soils shall be separately stored during construction and then returned to their original surface or top soil levels.</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surface areas of the ROW Property and all surrounding workspace and storage areas used by Grantee shall be graded, plowed and leveled to its original contour and any cultivated crops thereon shall be reseeded or sprigged as necessary.</w:t>
      </w:r>
    </w:p>
    <w:p>
      <w:pPr>
        <w:keepNext w:val="0"/>
        <w:spacing w:before="120" w:after="0" w:line="260" w:lineRule="exact"/>
        <w:ind w:left="1440" w:right="0" w:firstLine="0"/>
        <w:jc w:val="left"/>
      </w:pPr>
      <w:r>
        <w:rPr>
          <w:rFonts w:ascii="Times New Roman" w:hAnsi="Times New Roman" w:eastAsia="Times New Roman" w:cs="Times New Roman"/>
          <w:b w:val="0"/>
          <w:sz w:val="24"/>
        </w:rPr>
        <w:t>(iv)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debris, work materials, pipe, equipment, tools and personal property of Grantee shall be removed on or before the expiration of ninety (90) days after completion of all construction activities in, on or around the ROW Property.</w:t>
      </w:r>
    </w:p>
    <w:p>
      <w:pPr>
        <w:keepNext w:val="0"/>
        <w:spacing w:before="120" w:after="0" w:line="260" w:lineRule="exact"/>
        <w:ind w:left="1440" w:right="0" w:firstLine="0"/>
        <w:jc w:val="left"/>
      </w:pPr>
      <w:r>
        <w:rPr>
          <w:rFonts w:ascii="Times New Roman" w:hAnsi="Times New Roman" w:eastAsia="Times New Roman" w:cs="Times New Roman"/>
          <w:b w:val="0"/>
          <w:sz w:val="24"/>
        </w:rPr>
        <w:t>(v)</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Upon completion, Grantor shall inspect the ROW Property and shall notify Grantee in writing of its approval of the finished surface and/or condition of the ROW Property or of its disapproval. Grantee shall have thirty (30) days within which to cure any matter which Grantor has listed as disapproved in Grantor's notice to Grantee. In the event Grantee fails to cure any such matter, Grantor may cure such matter and invoice Grantee for reimbursement of all such costs reasonably expended by Grantor.</w:t>
      </w:r>
    </w:p>
    <w:p>
      <w:pPr>
        <w:keepNext w:val="0"/>
        <w:spacing w:before="120" w:after="0" w:line="260" w:lineRule="exact"/>
        <w:ind w:left="1440" w:right="0" w:firstLine="0"/>
        <w:jc w:val="left"/>
      </w:pPr>
      <w:r>
        <w:rPr>
          <w:rFonts w:ascii="Times New Roman" w:hAnsi="Times New Roman" w:eastAsia="Times New Roman" w:cs="Times New Roman"/>
          <w:b w:val="0"/>
          <w:sz w:val="24"/>
        </w:rPr>
        <w:t>(vi)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sink holes, depressions, ruts or washed areas appear in the ROW Property within thirty (36) months after completion of all construction activities, Grantor shall notify Grantee and Grantee shall immediately cure such matters.</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After the initial installation of the Pipeline in the ROW Property, future installation activities and disruption of the surface of the ROW Property shall occur no more often than one (1) time each five (5) calendar years beginning with the date of this Easement.</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ROW Property shall be deemed abandoned and Grantor shall be entitled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release of this Easement in the event the Pipeline constructed in the ROW Property ceased to be used for the transmission water or other permitted materials for any period of twenty-four (24) consecutive months.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of any future installation or construction activities after the initial installation of the initial Pipeline, Grantee shall again pay to Grantor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initial consideration received in this Easement.</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Pipeline to be constructed in the ROW Property shall be constructed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depth below the present surface of the real property in the ROW Property of not less than ten feet (10'), including all points at which the Pipeline crosses any creeks, ditches, culverts or other surface water ways that lie below the normal contour of the ROW Property.</w:t>
      </w:r>
    </w:p>
    <w:p>
      <w:pPr/>
    </w:p>
    <w:p>
      <w:pPr>
        <w:keepNext w:val="0"/>
        <w:spacing w:before="120" w:after="0" w:line="260" w:lineRule="exact"/>
        <w:ind w:left="720" w:right="0" w:firstLine="0"/>
        <w:jc w:val="left"/>
      </w:pPr>
      <w:r>
        <w:rPr>
          <w:rFonts w:ascii="Times New Roman" w:hAnsi="Times New Roman" w:eastAsia="Times New Roman" w:cs="Times New Roman"/>
          <w:b/>
          <w:sz w:val="24"/>
        </w:rPr>
        <w:t>GRANTOR:</w:t>
      </w:r>
    </w:p>
    <w:p>
      <w:pPr>
        <w:keepNext w:val="0"/>
        <w:spacing w:before="120" w:after="0" w:line="260" w:lineRule="exact"/>
        <w:ind w:left="720" w:right="0" w:firstLine="0"/>
        <w:jc w:val="left"/>
      </w:pPr>
      <w:r>
        <w:rPr>
          <w:rFonts w:ascii="Times New Roman" w:hAnsi="Times New Roman" w:eastAsia="Times New Roman" w:cs="Times New Roman"/>
          <w:b w:val="0"/>
          <w:sz w:val="24"/>
        </w:rPr>
        <w:t>[name of entity],</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[type of entity]</w:t>
      </w:r>
    </w:p>
    <w:p>
      <w:pPr>
        <w:keepNext w:val="0"/>
        <w:spacing w:before="120" w:after="0" w:line="260" w:lineRule="exact"/>
        <w:ind w:left="720" w:right="0" w:firstLine="0"/>
        <w:jc w:val="left"/>
      </w:pPr>
      <w:r>
        <w:rPr>
          <w:rFonts w:ascii="Times New Roman" w:hAnsi="Times New Roman" w:eastAsia="Times New Roman" w:cs="Times New Roman"/>
          <w:b w:val="0"/>
          <w:sz w:val="24"/>
        </w:rPr>
        <w:t>By: [signature of authorized person]</w:t>
      </w:r>
    </w:p>
    <w:p>
      <w:pPr>
        <w:keepNext w:val="0"/>
        <w:spacing w:before="120" w:after="0" w:line="260" w:lineRule="exact"/>
        <w:ind w:left="720" w:right="0" w:firstLine="0"/>
        <w:jc w:val="left"/>
      </w:pPr>
      <w:r>
        <w:rPr>
          <w:rFonts w:ascii="Times New Roman" w:hAnsi="Times New Roman" w:eastAsia="Times New Roman" w:cs="Times New Roman"/>
          <w:b w:val="0"/>
          <w:sz w:val="24"/>
        </w:rPr>
        <w:t>[name of authorized person], [title]</w:t>
      </w:r>
    </w:p>
    <w:p>
      <w:pPr>
        <w:keepNext w:val="0"/>
        <w:spacing w:before="120" w:after="0" w:line="260" w:lineRule="exact"/>
        <w:ind w:left="720" w:right="0" w:firstLine="0"/>
        <w:jc w:val="left"/>
      </w:pPr>
      <w:r>
        <w:rPr>
          <w:rFonts w:ascii="Times New Roman" w:hAnsi="Times New Roman" w:eastAsia="Times New Roman" w:cs="Times New Roman"/>
          <w:b/>
          <w:sz w:val="24"/>
        </w:rPr>
        <w:t>GRANTEE:</w:t>
      </w:r>
    </w:p>
    <w:p>
      <w:pPr>
        <w:keepNext w:val="0"/>
        <w:spacing w:before="120" w:after="0" w:line="260" w:lineRule="exact"/>
        <w:ind w:left="720" w:right="0" w:firstLine="0"/>
        <w:jc w:val="left"/>
      </w:pPr>
      <w:r>
        <w:rPr>
          <w:rFonts w:ascii="Times New Roman" w:hAnsi="Times New Roman" w:eastAsia="Times New Roman" w:cs="Times New Roman"/>
          <w:b w:val="0"/>
          <w:sz w:val="24"/>
        </w:rPr>
        <w:t>[name of entity],</w:t>
      </w:r>
    </w:p>
    <w:p>
      <w:pPr>
        <w:keepNext w:val="0"/>
        <w:spacing w:before="120" w:after="0" w:line="260" w:lineRule="exact"/>
        <w:ind w:left="72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[type of entity]</w:t>
      </w:r>
    </w:p>
    <w:p>
      <w:pPr>
        <w:keepNext w:val="0"/>
        <w:spacing w:before="120" w:after="0" w:line="260" w:lineRule="exact"/>
        <w:ind w:left="720" w:right="0" w:firstLine="0"/>
        <w:jc w:val="left"/>
      </w:pPr>
      <w:r>
        <w:rPr>
          <w:rFonts w:ascii="Times New Roman" w:hAnsi="Times New Roman" w:eastAsia="Times New Roman" w:cs="Times New Roman"/>
          <w:b w:val="0"/>
          <w:sz w:val="24"/>
        </w:rPr>
        <w:t>By: [signature of authorized person]</w:t>
      </w:r>
    </w:p>
    <w:p>
      <w:pPr>
        <w:keepNext w:val="0"/>
        <w:spacing w:before="120" w:after="0" w:line="260" w:lineRule="exact"/>
        <w:ind w:left="720" w:right="0" w:firstLine="0"/>
        <w:jc w:val="left"/>
      </w:pPr>
      <w:r>
        <w:rPr>
          <w:rFonts w:ascii="Times New Roman" w:hAnsi="Times New Roman" w:eastAsia="Times New Roman" w:cs="Times New Roman"/>
          <w:b w:val="0"/>
          <w:sz w:val="24"/>
        </w:rPr>
        <w:t>[name of authorized person], [title]</w:t>
      </w:r>
    </w:p>
    <w:p>
      <w:pPr>
        <w:keepNext w:val="0"/>
        <w:spacing w:before="200" w:after="0" w:line="260" w:lineRule="exact"/>
        <w:ind w:left="720" w:right="0" w:firstLine="0"/>
        <w:jc w:val="both"/>
      </w:pPr>
      <w:r>
        <w:rPr>
          <w:rFonts w:ascii="Times New Roman" w:hAnsi="Times New Roman" w:eastAsia="Times New Roman" w:cs="Times New Roman"/>
          <w:b w:val="0"/>
          <w:sz w:val="24"/>
        </w:rPr>
        <w:t>STATE OF TEXAS )</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 )</w:t>
      </w:r>
    </w:p>
    <w:p>
      <w:pPr>
        <w:keepNext w:val="0"/>
        <w:spacing w:before="200" w:after="0" w:line="260" w:lineRule="exact"/>
        <w:ind w:left="720" w:right="0" w:firstLine="0"/>
        <w:jc w:val="both"/>
      </w:pPr>
      <w:r>
        <w:rPr>
          <w:rFonts w:ascii="Times New Roman" w:hAnsi="Times New Roman" w:eastAsia="Times New Roman" w:cs="Times New Roman"/>
          <w:b w:val="0"/>
          <w:sz w:val="24"/>
        </w:rPr>
        <w:t>This instrument was acknowledged before me on [month], [day] [year], by [name of grantor].</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notary]</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State of Texas</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200" w:after="0" w:line="260" w:lineRule="exact"/>
        <w:ind w:left="720" w:right="0" w:firstLine="0"/>
        <w:jc w:val="both"/>
      </w:pPr>
      <w:r>
        <w:rPr>
          <w:rFonts w:ascii="Times New Roman" w:hAnsi="Times New Roman" w:eastAsia="Times New Roman" w:cs="Times New Roman"/>
          <w:b w:val="0"/>
          <w:sz w:val="24"/>
        </w:rPr>
        <w:t>STATE OF TEXAS )</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instrument was acknowledged before me on [month], [day] [year], by [name of authorized person], [title] of [name of grantee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[type of entity] as the act and deed of said [type of entity] and in the capacity therein expressed.</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notary]</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State of Texas</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keepNext w:val="0"/>
        <w:spacing w:before="200" w:after="0" w:line="260" w:lineRule="exact"/>
        <w:ind w:left="720" w:right="0" w:firstLine="0"/>
        <w:jc w:val="both"/>
      </w:pPr>
      <w:r>
        <w:rPr>
          <w:rFonts w:ascii="Times New Roman" w:hAnsi="Times New Roman" w:eastAsia="Times New Roman" w:cs="Times New Roman"/>
          <w:b w:val="0"/>
          <w:sz w:val="24"/>
        </w:rPr>
        <w:t>PREPARED IN THE OFFICE OF:</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Phone: [phone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Fax: [fax number]</w:t>
      </w:r>
    </w:p>
    <w:p>
      <w:pPr>
        <w:keepNext w:val="0"/>
        <w:spacing w:before="200" w:after="0" w:line="260" w:lineRule="exact"/>
        <w:ind w:left="720" w:right="0" w:firstLine="0"/>
        <w:jc w:val="both"/>
      </w:pPr>
      <w:r>
        <w:rPr>
          <w:rFonts w:ascii="Times New Roman" w:hAnsi="Times New Roman" w:eastAsia="Times New Roman" w:cs="Times New Roman"/>
          <w:b w:val="0"/>
          <w:sz w:val="24"/>
        </w:rPr>
        <w:t>AFTER RECORDING RETURN TO:</w:t>
      </w:r>
    </w:p>
    <w:p>
      <w:pPr>
        <w:keepNext w:val="0"/>
        <w:spacing w:before="200" w:after="0" w:line="260" w:lineRule="exact"/>
        <w:ind w:left="720" w:right="0" w:firstLine="0"/>
        <w:jc w:val="both"/>
      </w:pPr>
      <w:r>
        <w:rPr>
          <w:rFonts w:ascii="Times New Roman" w:hAnsi="Times New Roman" w:eastAsia="Times New Roman" w:cs="Times New Roman"/>
          <w:b w:val="0"/>
          <w:sz w:val="24"/>
        </w:rPr>
        <w:t>[name]</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keepNext w:val="0"/>
        <w:spacing w:before="200" w:after="0" w:line="260" w:lineRule="exact"/>
        <w:ind w:left="720" w:right="0" w:firstLine="0"/>
        <w:jc w:val="both"/>
      </w:pPr>
      <w:r>
        <w:rPr>
          <w:rFonts w:ascii="Times New Roman" w:hAnsi="Times New Roman" w:eastAsia="Times New Roman" w:cs="Times New Roman"/>
          <w:b w:val="0"/>
          <w:sz w:val="24"/>
        </w:rPr>
        <w:t>[address]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