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 xml:space="preserve">IN THE UNITED STATES BANKRUPTCY COURT FOR THE DISTRICT OF </w:t>
      </w:r>
      <w:r>
        <w:rPr>
          <w:rFonts w:ascii="Times New Roman" w:hAnsi="Times New Roman" w:eastAsia="Times New Roman" w:cs="Times New Roman"/>
          <w:b/>
          <w:sz w:val="24"/>
        </w:rPr>
        <w:t>____________________</w:t>
      </w:r>
    </w:p>
    <w:p>
      <w:pPr/>
    </w:p>
    <w:p>
      <w:pPr/>
    </w:p>
    <w:p>
      <w:pPr/>
      <w:r>
        <w:rPr>
          <w:rFonts w:ascii="Times New Roman" w:hAnsi="Times New Roman" w:eastAsia="Times New Roman" w:cs="Times New Roman"/>
          <w:b/>
          <w:sz w:val="24"/>
        </w:rPr>
        <w:t>EMERGENCY MOTION FOR AN ORDER APPROVING INTERIM AND FINAL USE OF CASH COLLATERAL AND GRANTING ADEQUATE PROTECTION</w:t>
      </w:r>
    </w:p>
    <w:p>
      <w:pPr/>
      <w:r>
        <w:rPr>
          <w:rFonts w:ascii="Times New Roman" w:hAnsi="Times New Roman" w:eastAsia="Times New Roman" w:cs="Times New Roman"/>
          <w:sz w:val="24"/>
        </w:rPr>
        <w:t>[Debtor(s) Name(s)] (the “</w:t>
      </w:r>
      <w:r>
        <w:rPr>
          <w:rFonts w:ascii="Times New Roman" w:hAnsi="Times New Roman" w:eastAsia="Times New Roman" w:cs="Times New Roman"/>
          <w:b/>
          <w:sz w:val="24"/>
        </w:rPr>
        <w:t>Debtor(s)</w:t>
      </w:r>
      <w:r>
        <w:rPr>
          <w:rFonts w:ascii="Times New Roman" w:hAnsi="Times New Roman" w:eastAsia="Times New Roman" w:cs="Times New Roman"/>
          <w:sz w:val="24"/>
        </w:rPr>
        <w:t xml:space="preserve">”), hereby files its </w:t>
      </w:r>
      <w:r>
        <w:rPr>
          <w:rFonts w:ascii="Times New Roman" w:hAnsi="Times New Roman" w:eastAsia="Times New Roman" w:cs="Times New Roman"/>
          <w:sz w:val="24"/>
        </w:rPr>
        <w:t>Emergency Motion for and Order Approving Interim and Final Use of Cash Collateral and Granting Adequate Protection (the “</w:t>
      </w:r>
      <w:r>
        <w:rPr>
          <w:rFonts w:ascii="Times New Roman" w:hAnsi="Times New Roman" w:eastAsia="Times New Roman" w:cs="Times New Roman"/>
          <w:b/>
          <w:sz w:val="24"/>
        </w:rPr>
        <w:t>Motion</w:t>
      </w:r>
      <w:r>
        <w:rPr>
          <w:rFonts w:ascii="Times New Roman" w:hAnsi="Times New Roman" w:eastAsia="Times New Roman" w:cs="Times New Roman"/>
          <w:sz w:val="24"/>
        </w:rPr>
        <w:t>”)</w:t>
      </w:r>
      <w:r>
        <w:rPr>
          <w:rFonts w:ascii="Times New Roman" w:hAnsi="Times New Roman" w:eastAsia="Times New Roman" w:cs="Times New Roman"/>
          <w:sz w:val="24"/>
        </w:rPr>
        <w:t>, and in support thereof would respectfully show the Court as follows:</w:t>
      </w:r>
    </w:p>
    <w:p>
      <w:pPr/>
      <w:r>
        <w:rPr>
          <w:rFonts w:ascii="Times New Roman" w:hAnsi="Times New Roman" w:eastAsia="Times New Roman" w:cs="Times New Roman"/>
          <w:b/>
          <w:sz w:val="24"/>
        </w:rPr>
        <w:t xml:space="preserve">I. </w:t>
      </w:r>
      <w:r>
        <w:rPr>
          <w:rFonts w:ascii="Times New Roman" w:hAnsi="Times New Roman" w:eastAsia="Times New Roman" w:cs="Times New Roman"/>
          <w:b/>
          <w:sz w:val="24"/>
        </w:rPr>
        <w:t>JURISDICTION</w:t>
      </w:r>
    </w:p>
    <w:p>
      <w:pPr/>
      <w:r>
        <w:rPr>
          <w:rFonts w:ascii="Times New Roman" w:hAnsi="Times New Roman" w:eastAsia="Times New Roman" w:cs="Times New Roman"/>
          <w:sz w:val="24"/>
        </w:rPr>
        <w:t>The Court has jurisdiction over this Motion pursuant to 28 U.</w:t>
      </w:r>
      <w:r>
        <w:rPr>
          <w:rFonts w:ascii="Times New Roman" w:hAnsi="Times New Roman" w:eastAsia="Times New Roman" w:cs="Times New Roman"/>
          <w:sz w:val="24"/>
        </w:rPr>
        <w:t>S.C. §§ 157 and 1334. The Motion constitutes a core proceeding within the meaning of 28 U.S.C. § 157(b)(2). Venue is proper pursuant to 28 U.S.C. §§ 1408 and 1409.</w:t>
      </w:r>
    </w:p>
    <w:p>
      <w:pPr/>
      <w:r>
        <w:rPr>
          <w:rFonts w:ascii="Times New Roman" w:hAnsi="Times New Roman" w:eastAsia="Times New Roman" w:cs="Times New Roman"/>
          <w:b/>
          <w:sz w:val="24"/>
        </w:rPr>
        <w:t xml:space="preserve">II. </w:t>
      </w:r>
      <w:r>
        <w:rPr>
          <w:rFonts w:ascii="Times New Roman" w:hAnsi="Times New Roman" w:eastAsia="Times New Roman" w:cs="Times New Roman"/>
          <w:b/>
          <w:sz w:val="24"/>
        </w:rPr>
        <w:t>BACKGROUND</w:t>
      </w:r>
    </w:p>
    <w:p>
      <w:pPr/>
      <w:r>
        <w:rPr>
          <w:rFonts w:ascii="Times New Roman" w:hAnsi="Times New Roman" w:eastAsia="Times New Roman" w:cs="Times New Roman"/>
          <w:sz w:val="24"/>
        </w:rPr>
        <w:t xml:space="preserve">On [DATE] (the </w:t>
      </w:r>
      <w:r>
        <w:rPr>
          <w:rFonts w:ascii="Times New Roman" w:hAnsi="Times New Roman" w:eastAsia="Times New Roman" w:cs="Times New Roman"/>
          <w:b/>
          <w:sz w:val="24"/>
        </w:rPr>
        <w:t>“Petition Date”</w:t>
      </w:r>
      <w:r>
        <w:rPr>
          <w:rFonts w:ascii="Times New Roman" w:hAnsi="Times New Roman" w:eastAsia="Times New Roman" w:cs="Times New Roman"/>
          <w:sz w:val="24"/>
        </w:rPr>
        <w:t>), the Debtor filed a voluntary petition for relief under Chapter 11 of Bankruptcy Code</w:t>
      </w:r>
      <w:r>
        <w:rPr>
          <w:rFonts w:ascii="Times New Roman" w:hAnsi="Times New Roman" w:eastAsia="Times New Roman" w:cs="Times New Roman"/>
          <w:sz w:val="24"/>
        </w:rPr>
        <w:t>.</w:t>
      </w:r>
    </w:p>
    <w:p>
      <w:pPr/>
      <w:r>
        <w:rPr>
          <w:rFonts w:ascii="Times New Roman" w:hAnsi="Times New Roman" w:eastAsia="Times New Roman" w:cs="Times New Roman"/>
          <w:sz w:val="24"/>
        </w:rPr>
        <w:t>[Describe Indebtedness]</w:t>
      </w:r>
    </w:p>
    <w:p>
      <w:pPr/>
      <w:r>
        <w:rPr>
          <w:rFonts w:ascii="Times New Roman" w:hAnsi="Times New Roman" w:eastAsia="Times New Roman" w:cs="Times New Roman"/>
          <w:b/>
          <w:sz w:val="24"/>
        </w:rPr>
        <w:t>III.</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RELIEF REQUESTED</w:t>
      </w:r>
    </w:p>
    <w:p>
      <w:pPr/>
      <w:r>
        <w:rPr>
          <w:rFonts w:ascii="Times New Roman" w:hAnsi="Times New Roman" w:eastAsia="Times New Roman" w:cs="Times New Roman"/>
          <w:sz w:val="24"/>
        </w:rPr>
        <w:t xml:space="preserve">The Debtor seeks the entry of an interim order, substantially in the form attached hereto as </w:t>
      </w:r>
      <w:r>
        <w:rPr>
          <w:rFonts w:ascii="Times New Roman" w:hAnsi="Times New Roman" w:eastAsia="Times New Roman" w:cs="Times New Roman"/>
          <w:b/>
          <w:sz w:val="24"/>
        </w:rPr>
        <w:t>Exhibit A</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“Interim Proposed Order”</w:t>
      </w:r>
      <w:r>
        <w:rPr>
          <w:rFonts w:ascii="Times New Roman" w:hAnsi="Times New Roman" w:eastAsia="Times New Roman" w:cs="Times New Roman"/>
          <w:sz w:val="24"/>
        </w:rPr>
        <w:t>) under §§ 105(a), 361, 362, and 363 of the Bankruptcy Code and Bankruptcy Rules 2002, 4001, and 6004 authorizing the Debtor to use cash collateral through [DATE]</w:t>
      </w:r>
      <w:r>
        <w:rPr>
          <w:rFonts w:ascii="Times New Roman" w:hAnsi="Times New Roman" w:eastAsia="Times New Roman" w:cs="Times New Roman"/>
          <w:sz w:val="24"/>
        </w:rPr>
        <w:t xml:space="preserve">. The Debtor’s cash collateral budget for the 13 weeks ending on [DATE] is attached hereto as </w:t>
      </w:r>
      <w:r>
        <w:rPr>
          <w:rFonts w:ascii="Times New Roman" w:hAnsi="Times New Roman" w:eastAsia="Times New Roman" w:cs="Times New Roman"/>
          <w:b/>
          <w:sz w:val="24"/>
        </w:rPr>
        <w:t>Exhibit B</w:t>
      </w:r>
      <w:r>
        <w:rPr>
          <w:rFonts w:ascii="Times New Roman" w:hAnsi="Times New Roman" w:eastAsia="Times New Roman" w:cs="Times New Roman"/>
          <w:sz w:val="24"/>
        </w:rPr>
        <w:t xml:space="preserve">. The Debtor requests authority to use cash collateral in the amounts set forth on the attached </w:t>
      </w:r>
      <w:r>
        <w:rPr>
          <w:rFonts w:ascii="Times New Roman" w:hAnsi="Times New Roman" w:eastAsia="Times New Roman" w:cs="Times New Roman"/>
          <w:b/>
          <w:sz w:val="24"/>
        </w:rPr>
        <w:t>Exhibit B</w:t>
      </w:r>
      <w:r>
        <w:rPr>
          <w:rFonts w:ascii="Times New Roman" w:hAnsi="Times New Roman" w:eastAsia="Times New Roman" w:cs="Times New Roman"/>
          <w:sz w:val="24"/>
        </w:rPr>
        <w:t xml:space="preserve"> through [DATE] (the “Interim Budget”).</w:t>
      </w:r>
    </w:p>
    <w:p>
      <w:pPr/>
      <w:r>
        <w:rPr>
          <w:rFonts w:ascii="Times New Roman" w:hAnsi="Times New Roman" w:eastAsia="Times New Roman" w:cs="Times New Roman"/>
          <w:b w:val="0"/>
          <w:sz w:val="24"/>
        </w:rPr>
        <w:t>[Describe Budget]</w:t>
      </w:r>
    </w:p>
    <w:p>
      <w:pPr/>
      <w:r>
        <w:rPr>
          <w:rFonts w:ascii="Times New Roman" w:hAnsi="Times New Roman" w:eastAsia="Times New Roman" w:cs="Times New Roman"/>
          <w:sz w:val="24"/>
        </w:rPr>
        <w:t>In order to preserve the Debtor’s ongoing viability as a going-concern entity, and to avoid immediate and irreparable harm, the Debtor requests interim and final permission for the post-petition use of cash collateral, as requested herein. This relief is necessary for the Debtor to maintain business relationships and confidence with vendors, suppliers, and customers, to satisfy other working capital and operational needs, to meet accrued and ongoing obligations to employees, and to maintain employee morale.</w:t>
      </w:r>
    </w:p>
    <w:p>
      <w:pPr/>
      <w:r>
        <w:rPr>
          <w:rFonts w:ascii="Times New Roman" w:hAnsi="Times New Roman" w:eastAsia="Times New Roman" w:cs="Times New Roman"/>
          <w:sz w:val="24"/>
        </w:rPr>
        <w:t>[LENDER NAME] (</w:t>
      </w:r>
      <w:r>
        <w:rPr>
          <w:rFonts w:ascii="Times New Roman" w:hAnsi="Times New Roman" w:eastAsia="Times New Roman" w:cs="Times New Roman"/>
          <w:b/>
          <w:sz w:val="24"/>
        </w:rPr>
        <w:t>“Lender”</w:t>
      </w:r>
      <w:r>
        <w:rPr>
          <w:rFonts w:ascii="Times New Roman" w:hAnsi="Times New Roman" w:eastAsia="Times New Roman" w:cs="Times New Roman"/>
          <w:sz w:val="24"/>
        </w:rPr>
        <w:t>) contends that all of the Debtor’s assets, including its cash, all of which is in accounts at Lender, are its collateral</w:t>
      </w:r>
      <w:r>
        <w:rPr>
          <w:rFonts w:ascii="Times New Roman" w:hAnsi="Times New Roman" w:eastAsia="Times New Roman" w:cs="Times New Roman"/>
          <w:sz w:val="24"/>
        </w:rPr>
        <w:t>. Absent immediate access to the requested relief, the Debtor would be forced to cease operations immediately, which would cause significant harm to creditors, employees, and other parties-in-interest. Such a sudden shut down would destroy the ability of the Debtor to conduct a going concern sale of its assets or to develop a standalone plan for payment of creditors.</w:t>
      </w:r>
    </w:p>
    <w:p>
      <w:pPr/>
      <w:r>
        <w:rPr>
          <w:rFonts w:ascii="Times New Roman" w:hAnsi="Times New Roman" w:eastAsia="Times New Roman" w:cs="Times New Roman"/>
          <w:sz w:val="24"/>
        </w:rPr>
        <w:t xml:space="preserve">As adequate protection for the interests of Lender in the cash collateral, the Interim Proposed Order provides replacement liens (the </w:t>
      </w:r>
      <w:r>
        <w:rPr>
          <w:rFonts w:ascii="Times New Roman" w:hAnsi="Times New Roman" w:eastAsia="Times New Roman" w:cs="Times New Roman"/>
          <w:b/>
          <w:sz w:val="24"/>
        </w:rPr>
        <w:t>“Adequate Protection Liens”</w:t>
      </w:r>
      <w:r>
        <w:rPr>
          <w:rFonts w:ascii="Times New Roman" w:hAnsi="Times New Roman" w:eastAsia="Times New Roman" w:cs="Times New Roman"/>
          <w:sz w:val="24"/>
        </w:rPr>
        <w:t xml:space="preserve">) upon all categories and property of the Debtor, now existing and hereafter acquired, upon which Lender held prepetition security interests or liens and all proceeds, rents, or other income thereof (collectively, the </w:t>
      </w:r>
      <w:r>
        <w:rPr>
          <w:rFonts w:ascii="Times New Roman" w:hAnsi="Times New Roman" w:eastAsia="Times New Roman" w:cs="Times New Roman"/>
          <w:b/>
          <w:sz w:val="24"/>
        </w:rPr>
        <w:t>“Adequate Protection Collateral”</w:t>
      </w:r>
      <w:r>
        <w:rPr>
          <w:rFonts w:ascii="Times New Roman" w:hAnsi="Times New Roman" w:eastAsia="Times New Roman" w:cs="Times New Roman"/>
          <w:sz w:val="24"/>
        </w:rPr>
        <w:t>), effective upon the Petition Date and without the necessity of the execution or filing by the Debtor or Lender of mortgages, security agreements, pledge agreements, financing statements, or otherwise</w:t>
      </w:r>
      <w:r>
        <w:rPr>
          <w:rFonts w:ascii="Times New Roman" w:hAnsi="Times New Roman" w:eastAsia="Times New Roman" w:cs="Times New Roman"/>
          <w:sz w:val="24"/>
        </w:rPr>
        <w:t xml:space="preserve">. The Adequate Protection Liens shall not prime, however, any pre-existing liens with priority over Lender’s prepetition liens – such as the liens of ad valorem taxing authorities. The Adequate Protection Liens will secure any diminution in value of Lender’s collateral, whether by use, sale, lease, depreciation, depletion, disposition, or otherwise (a </w:t>
      </w:r>
      <w:r>
        <w:rPr>
          <w:rFonts w:ascii="Times New Roman" w:hAnsi="Times New Roman" w:eastAsia="Times New Roman" w:cs="Times New Roman"/>
          <w:b/>
          <w:sz w:val="24"/>
        </w:rPr>
        <w:t>“Diminution in Value”</w:t>
      </w:r>
      <w:r>
        <w:rPr>
          <w:rFonts w:ascii="Times New Roman" w:hAnsi="Times New Roman" w:eastAsia="Times New Roman" w:cs="Times New Roman"/>
          <w:sz w:val="24"/>
        </w:rPr>
        <w:t>).</w:t>
      </w:r>
    </w:p>
    <w:p>
      <w:pPr/>
      <w:r>
        <w:rPr>
          <w:rFonts w:ascii="Times New Roman" w:hAnsi="Times New Roman" w:eastAsia="Times New Roman" w:cs="Times New Roman"/>
          <w:sz w:val="24"/>
        </w:rPr>
        <w:t>Lender’s interests are further protected by the Debtor’s operation and maintenance of its collateral, including the replenishment of the Debtor’s inventory made possible by the proposed use of cash collateral in the Interim Proposed Order and the Interim Budget</w:t>
      </w:r>
      <w:r>
        <w:rPr>
          <w:rFonts w:ascii="Times New Roman" w:hAnsi="Times New Roman" w:eastAsia="Times New Roman" w:cs="Times New Roman"/>
          <w:sz w:val="24"/>
        </w:rPr>
        <w:t>.</w:t>
      </w:r>
    </w:p>
    <w:p>
      <w:pPr/>
      <w:r>
        <w:rPr>
          <w:rFonts w:ascii="Times New Roman" w:hAnsi="Times New Roman" w:eastAsia="Times New Roman" w:cs="Times New Roman"/>
          <w:sz w:val="24"/>
        </w:rPr>
        <w:t>The Debtor forecasts that its operations in [DATE] will result in positive cash, including cash flow sufficient for it to make a timely payment on [YEAR] ad valorem taxes on the [Relevant Real Estate], avoiding the creation of tax liens senior to Lender’s claim</w:t>
      </w:r>
      <w:r>
        <w:rPr>
          <w:rFonts w:ascii="Times New Roman" w:hAnsi="Times New Roman" w:eastAsia="Times New Roman" w:cs="Times New Roman"/>
          <w:sz w:val="24"/>
        </w:rPr>
        <w:t>.</w:t>
      </w:r>
    </w:p>
    <w:p>
      <w:pPr/>
      <w:r>
        <w:rPr>
          <w:rFonts w:ascii="Times New Roman" w:hAnsi="Times New Roman" w:eastAsia="Times New Roman" w:cs="Times New Roman"/>
          <w:sz w:val="24"/>
        </w:rPr>
        <w:t>[Describe any additional adequate protection]</w:t>
      </w:r>
      <w:r>
        <w:rPr>
          <w:rFonts w:ascii="Times New Roman" w:hAnsi="Times New Roman" w:eastAsia="Times New Roman" w:cs="Times New Roman"/>
          <w:sz w:val="24"/>
        </w:rPr>
        <w:t>.</w:t>
      </w:r>
    </w:p>
    <w:p>
      <w:pPr/>
      <w:r>
        <w:rPr>
          <w:rFonts w:ascii="Times New Roman" w:hAnsi="Times New Roman" w:eastAsia="Times New Roman" w:cs="Times New Roman"/>
          <w:sz w:val="24"/>
        </w:rPr>
        <w:t>The Debtor submits that the above treatment provides adequate protection to Compass for the Debtor’s use of cash collateral, and that the Court should therefore grant the relief requested herein</w:t>
      </w:r>
      <w:r>
        <w:rPr>
          <w:rFonts w:ascii="Times New Roman" w:hAnsi="Times New Roman" w:eastAsia="Times New Roman" w:cs="Times New Roman"/>
          <w:sz w:val="24"/>
        </w:rPr>
        <w:t>.</w:t>
      </w:r>
    </w:p>
    <w:p>
      <w:pPr/>
      <w:r>
        <w:rPr>
          <w:rFonts w:ascii="Times New Roman" w:hAnsi="Times New Roman" w:eastAsia="Times New Roman" w:cs="Times New Roman"/>
          <w:b/>
          <w:sz w:val="24"/>
        </w:rPr>
        <w:t xml:space="preserve">IV. </w:t>
      </w:r>
      <w:r>
        <w:rPr>
          <w:rFonts w:ascii="Times New Roman" w:hAnsi="Times New Roman" w:eastAsia="Times New Roman" w:cs="Times New Roman"/>
          <w:b/>
          <w:sz w:val="24"/>
        </w:rPr>
        <w:t>APPLICABLE AUTHORITY</w:t>
      </w:r>
    </w:p>
    <w:p>
      <w:pPr/>
      <w:r>
        <w:rPr>
          <w:rFonts w:ascii="Times New Roman" w:hAnsi="Times New Roman" w:eastAsia="Times New Roman" w:cs="Times New Roman"/>
          <w:sz w:val="24"/>
        </w:rPr>
        <w:t>Pursuant to § 363(c)(2) of the Bankruptcy Code, a debtor-in-possession may not use cash collateral without the consent of the secured party or court approval</w:t>
      </w:r>
      <w:r>
        <w:rPr>
          <w:rFonts w:ascii="Times New Roman" w:hAnsi="Times New Roman" w:eastAsia="Times New Roman" w:cs="Times New Roman"/>
          <w:sz w:val="24"/>
        </w:rPr>
        <w:t xml:space="preserve">. 11 U.S.C. § 363(c)(2). Section 363(e) of the Bankruptcy Code requires a debtor-in-possession to provide adequate </w:t>
      </w:r>
      <w:r>
        <w:rPr>
          <w:rFonts w:ascii="Times New Roman" w:hAnsi="Times New Roman" w:eastAsia="Times New Roman" w:cs="Times New Roman"/>
          <w:sz w:val="24"/>
        </w:rPr>
        <w:t>protection of interests of non-debtors in property that is to be used, sold, or leased by the debtor-in-possession. 11 U.S.C. § 363(e).</w:t>
      </w:r>
    </w:p>
    <w:p>
      <w:pPr/>
      <w:r>
        <w:rPr>
          <w:rFonts w:ascii="Times New Roman" w:hAnsi="Times New Roman" w:eastAsia="Times New Roman" w:cs="Times New Roman"/>
          <w:sz w:val="24"/>
        </w:rPr>
        <w:t>[ADD ADDITIONAL CASE LAW AS APPLICABLE]</w:t>
      </w:r>
    </w:p>
    <w:p>
      <w:pPr/>
      <w:r>
        <w:rPr>
          <w:rFonts w:ascii="Times New Roman" w:hAnsi="Times New Roman" w:eastAsia="Times New Roman" w:cs="Times New Roman"/>
          <w:b/>
          <w:sz w:val="24"/>
        </w:rPr>
        <w:t xml:space="preserve">V. </w:t>
      </w:r>
      <w:r>
        <w:rPr>
          <w:rFonts w:ascii="Times New Roman" w:hAnsi="Times New Roman" w:eastAsia="Times New Roman" w:cs="Times New Roman"/>
          <w:b/>
          <w:sz w:val="24"/>
        </w:rPr>
        <w:t>NOTICE AND REQUEST FOR IMMEDIATE RELIEF</w:t>
      </w:r>
    </w:p>
    <w:p>
      <w:pPr/>
      <w:r>
        <w:rPr>
          <w:rFonts w:ascii="Times New Roman" w:hAnsi="Times New Roman" w:eastAsia="Times New Roman" w:cs="Times New Roman"/>
          <w:sz w:val="24"/>
        </w:rPr>
        <w:t>Pursuant to Bankruptcy Rule 4001(b)(2), a final hearing on this Motion may not be commenced before 14 days after service of that Motion</w:t>
      </w:r>
      <w:r>
        <w:rPr>
          <w:rFonts w:ascii="Times New Roman" w:hAnsi="Times New Roman" w:eastAsia="Times New Roman" w:cs="Times New Roman"/>
          <w:sz w:val="24"/>
        </w:rPr>
        <w:t xml:space="preserve">. Fed. R. </w:t>
      </w:r>
      <w:r>
        <w:rPr>
          <w:rFonts w:ascii="Times New Roman" w:hAnsi="Times New Roman" w:eastAsia="Times New Roman" w:cs="Times New Roman"/>
          <w:sz w:val="24"/>
        </w:rPr>
        <w:t>Bankr</w:t>
      </w:r>
      <w:r>
        <w:rPr>
          <w:rFonts w:ascii="Times New Roman" w:hAnsi="Times New Roman" w:eastAsia="Times New Roman" w:cs="Times New Roman"/>
          <w:sz w:val="24"/>
        </w:rPr>
        <w:t xml:space="preserve">. P. 4001. This Court may, however, conduct a preliminary hearing on such motion and authorize the use of cash collateral, if necessary, to the extent necessary to avoid immediate and irreparable harm to the debtor’s estate. </w:t>
      </w:r>
      <w:r>
        <w:rPr>
          <w:rFonts w:ascii="Times New Roman" w:hAnsi="Times New Roman" w:eastAsia="Times New Roman" w:cs="Times New Roman"/>
          <w:sz w:val="24"/>
        </w:rPr>
        <w:t>Id</w:t>
      </w:r>
      <w:r>
        <w:rPr>
          <w:rFonts w:ascii="Times New Roman" w:hAnsi="Times New Roman" w:eastAsia="Times New Roman" w:cs="Times New Roman"/>
          <w:sz w:val="24"/>
        </w:rPr>
        <w:t>.</w:t>
      </w:r>
    </w:p>
    <w:p>
      <w:pPr/>
      <w:r>
        <w:rPr>
          <w:rFonts w:ascii="Times New Roman" w:hAnsi="Times New Roman" w:eastAsia="Times New Roman" w:cs="Times New Roman"/>
          <w:sz w:val="24"/>
        </w:rPr>
        <w:t>The Debtor brings this Motion on an emergency basis given the immediate and irreparable harm that it will potentially suffer if it is denied the relief requested herein</w:t>
      </w:r>
      <w:r>
        <w:rPr>
          <w:rFonts w:ascii="Times New Roman" w:hAnsi="Times New Roman" w:eastAsia="Times New Roman" w:cs="Times New Roman"/>
          <w:sz w:val="24"/>
        </w:rPr>
        <w:t>. This relief is necessary for the Debtor to sustain its ongoing business operations and to achieve its future business objectives. Use of cash collateral and the approval of vendor financing will permit the Debtor to, among other things, preserve the value of its bankruptcy estate, continue operations and/or liquidation of its business in an orderly fashion, maintain business relationships with vendors, suppliers, and customers, meet ongoing obligations to employees, maintain employee morale, and satisfy other working capital and operational needs.</w:t>
      </w:r>
    </w:p>
    <w:p>
      <w:pPr/>
      <w:r>
        <w:rPr>
          <w:rFonts w:ascii="Times New Roman" w:hAnsi="Times New Roman" w:eastAsia="Times New Roman" w:cs="Times New Roman"/>
          <w:sz w:val="24"/>
        </w:rPr>
        <w:t>Absent immediate relief as requested herein, the Debtor would likely have to cease business operations to the material detriment of creditors, employees, and other parties-in-interest</w:t>
      </w:r>
      <w:r>
        <w:rPr>
          <w:rFonts w:ascii="Times New Roman" w:hAnsi="Times New Roman" w:eastAsia="Times New Roman" w:cs="Times New Roman"/>
          <w:sz w:val="24"/>
        </w:rPr>
        <w:t>. The Debtor needs to ensure the availability of such working capital now. The Debtor anticipates using cash collateral to fund its day-to-day operations. The Debtor will also use cash collateral to satisfy payroll obligations coming due during the Interim Budget period, without which it would face a sharp decline in employee morale and retention. The use of cash collateral is necessary to demonstrate to the Debtor’s customers, suppliers, vendors, and employees that the Debtor has sufficient capital to ensure ongoing operations. The Debtor therefore requests that the Court hold a preliminary hearing on this Motion as soon as the Court’s schedule permits, and that it hold a final hearing on this Motion after the required fourteen-day period prescribed by Bankruptcy Rule 4001(b) has passed.</w:t>
      </w:r>
    </w:p>
    <w:p>
      <w:pPr/>
      <w:r>
        <w:rPr>
          <w:rFonts w:ascii="Times New Roman" w:hAnsi="Times New Roman" w:eastAsia="Times New Roman" w:cs="Times New Roman"/>
          <w:sz w:val="24"/>
        </w:rPr>
        <w:t>Furthermore, to successfully implement the foregoing, the Debtor requests a waiver of the notice requirements of Bankruptcy Rule 6004(a) and the 14-day stay under Bankruptcy Rule 6004(h)</w:t>
      </w:r>
      <w:r>
        <w:rPr>
          <w:rFonts w:ascii="Times New Roman" w:hAnsi="Times New Roman" w:eastAsia="Times New Roman" w:cs="Times New Roman"/>
          <w:sz w:val="24"/>
        </w:rPr>
        <w:t>. The exigent nature of the relief sought herein justifies immediate relief, which is necessary for the Debtor to be able to continue to operate its businesses and preserve value in its estate.</w:t>
      </w:r>
    </w:p>
    <w:p>
      <w:pPr/>
      <w:r>
        <w:rPr>
          <w:rFonts w:ascii="Times New Roman" w:hAnsi="Times New Roman" w:eastAsia="Times New Roman" w:cs="Times New Roman"/>
          <w:sz w:val="24"/>
        </w:rPr>
        <w:t>Notice of this Motion has been provided to the Office of the United States Trustee for the [Relevant District], the Debtor’s secured creditors, the 30 largest unsecured creditors of the Debtor, and certain governmental entities, counsel, and parties-in-interest, as more fully set forth in the omnibus certificate of service to be filed by the Debtor</w:t>
      </w:r>
      <w:r>
        <w:rPr>
          <w:rFonts w:ascii="Times New Roman" w:hAnsi="Times New Roman" w:eastAsia="Times New Roman" w:cs="Times New Roman"/>
          <w:sz w:val="24"/>
        </w:rPr>
        <w:t>. The Debtor submits that no other or further notice need be provided.</w:t>
      </w:r>
    </w:p>
    <w:p>
      <w:pPr/>
      <w:r>
        <w:rPr>
          <w:rFonts w:ascii="Times New Roman" w:hAnsi="Times New Roman" w:eastAsia="Times New Roman" w:cs="Times New Roman"/>
          <w:b/>
          <w:sz w:val="24"/>
        </w:rPr>
        <w:t>FOR THE ABOVE REASONS</w:t>
      </w:r>
      <w:r>
        <w:rPr>
          <w:rFonts w:ascii="Times New Roman" w:hAnsi="Times New Roman" w:eastAsia="Times New Roman" w:cs="Times New Roman"/>
          <w:sz w:val="24"/>
        </w:rPr>
        <w:t>, the Debtor respectfully requests that the Court (</w:t>
      </w:r>
      <w:r>
        <w:rPr>
          <w:rFonts w:ascii="Times New Roman" w:hAnsi="Times New Roman" w:eastAsia="Times New Roman" w:cs="Times New Roman"/>
          <w:sz w:val="24"/>
        </w:rPr>
        <w:t>i</w:t>
      </w:r>
      <w:r>
        <w:rPr>
          <w:rFonts w:ascii="Times New Roman" w:hAnsi="Times New Roman" w:eastAsia="Times New Roman" w:cs="Times New Roman"/>
          <w:sz w:val="24"/>
        </w:rPr>
        <w:t>) grant the Motion on an interim basis; (ii) approve the interim use of cash collateral as more fully described in the attached Interim Proposed Order and Budget; (iii) set the Motion for a final hearing; (iv) approve the use of cash collateral on a final basis, following such final hearing; and (v) grant such other relief as is just and proper.</w:t>
      </w:r>
    </w:p>
    <w:p>
      <w:pPr/>
      <w:r>
        <w:rPr>
          <w:rFonts w:ascii="Times New Roman" w:hAnsi="Times New Roman" w:eastAsia="Times New Roman" w:cs="Times New Roman"/>
          <w:sz w:val="24"/>
        </w:rPr>
        <w:t>Dated: [DATE].</w:t>
      </w:r>
    </w:p>
    <w:p>
      <w:pPr/>
      <w:r>
        <w:rPr>
          <w:rFonts w:ascii="Times New Roman" w:hAnsi="Times New Roman" w:eastAsia="Times New Roman" w:cs="Times New Roman"/>
          <w:sz w:val="24"/>
        </w:rPr>
        <w:t>LAW FIRM NAME</w:t>
      </w:r>
    </w:p>
    <w:p>
      <w:pPr/>
    </w:p>
    <w:p>
      <w:pPr/>
    </w:p>
    <w:p>
      <w:pPr/>
      <w:r>
        <w:rPr>
          <w:rFonts w:ascii="Times New Roman" w:hAnsi="Times New Roman" w:eastAsia="Times New Roman" w:cs="Times New Roman"/>
          <w:sz w:val="24"/>
        </w:rPr>
        <w:t>ATTORNEYS FOR THE DEBTOR-IN-POSSESSION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