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Emergency Motion for Order Approving Interim and Final Use of Cash Collateral and Granting Adequate Protection</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sz w:val="24"/>
        </w:rPr>
        <w:t>IN THE UNITED STATES BANKRUPTCY COURT FOR THE DISTRICT OF ____________</w:t>
      </w:r>
    </w:p>
    <w:p>
      <w:pPr>
        <w:keepNext w:val="0"/>
        <w:spacing w:before="200" w:after="0" w:line="260" w:lineRule="exact"/>
        <w:ind w:left="360" w:right="0" w:firstLine="0"/>
        <w:jc w:val="both"/>
      </w:pPr>
      <w:r>
        <w:rPr>
          <w:rFonts w:ascii="Times New Roman" w:hAnsi="Times New Roman" w:eastAsia="Times New Roman" w:cs="Times New Roman"/>
          <w:b/>
          <w:sz w:val="24"/>
        </w:rPr>
        <w:t xml:space="preserve">EMERGENCY MOTION FOR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ORDER APPROVING INTERIM AND FINAL USE OF CASH COLLATERAL AND GRANTING ADEQUATE PROTECTION</w:t>
      </w:r>
    </w:p>
    <w:p>
      <w:pPr>
        <w:keepNext w:val="0"/>
        <w:spacing w:before="200" w:after="0" w:line="260" w:lineRule="exact"/>
        <w:ind w:left="360" w:right="0" w:firstLine="0"/>
        <w:jc w:val="both"/>
      </w:pPr>
      <w:r>
        <w:rPr>
          <w:rFonts w:ascii="Times New Roman" w:hAnsi="Times New Roman" w:eastAsia="Times New Roman" w:cs="Times New Roman"/>
          <w:b w:val="0"/>
          <w:sz w:val="24"/>
        </w:rPr>
        <w:t>[Debtor(s) Name(s)] (the “</w:t>
      </w:r>
      <w:r>
        <w:rPr>
          <w:rFonts w:ascii="Times New Roman" w:hAnsi="Times New Roman" w:eastAsia="Times New Roman" w:cs="Times New Roman"/>
          <w:b/>
          <w:sz w:val="24"/>
        </w:rPr>
        <w:t>Debtor(s)</w:t>
      </w:r>
      <w:r>
        <w:rPr>
          <w:rFonts w:ascii="Times New Roman" w:hAnsi="Times New Roman" w:eastAsia="Times New Roman" w:cs="Times New Roman"/>
          <w:b w:val="0"/>
          <w:sz w:val="24"/>
        </w:rPr>
        <w:t xml:space="preserve">”), hereby files its </w:t>
      </w:r>
      <w:r>
        <w:rPr>
          <w:rFonts w:ascii="Times New Roman" w:hAnsi="Times New Roman" w:eastAsia="Times New Roman" w:cs="Times New Roman"/>
          <w:b w:val="0"/>
          <w:sz w:val="24"/>
        </w:rPr>
        <w:t>Emergency Motion for and Order Approving Interim and Final Use of Cash Collateral and Granting Adequate Protection</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Motion</w:t>
      </w:r>
      <w:r>
        <w:rPr>
          <w:rFonts w:ascii="Times New Roman" w:hAnsi="Times New Roman" w:eastAsia="Times New Roman" w:cs="Times New Roman"/>
          <w:b w:val="0"/>
          <w:sz w:val="24"/>
        </w:rPr>
        <w:t>”), and in support thereof would respectfully show the Court as follows:</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JURISDICTION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Court has jurisdiction over this Motion pursuant to 28 U.S.C. §§ 157 and 1334. The Motion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core proceeding within the meaning of 28 U.S.C. § 157(b)(2). Venue is proper pursuant to 28 U.S.C. §§ 1408 and 1409.</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BACKGROUND</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[DATE] (the “</w:t>
      </w:r>
      <w:r>
        <w:rPr>
          <w:rFonts w:ascii="Times New Roman" w:hAnsi="Times New Roman" w:eastAsia="Times New Roman" w:cs="Times New Roman"/>
          <w:b/>
          <w:sz w:val="24"/>
        </w:rPr>
        <w:t>Petition Date</w:t>
      </w:r>
      <w:r>
        <w:rPr>
          <w:rFonts w:ascii="Times New Roman" w:hAnsi="Times New Roman" w:eastAsia="Times New Roman" w:cs="Times New Roman"/>
          <w:b w:val="0"/>
          <w:sz w:val="24"/>
        </w:rPr>
        <w:t xml:space="preserve">”), the Debtor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petition for relief under Chapter 11 of Bankruptcy Code.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[Describe Indebtedness]</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RELIEF REQUESTED</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Debtor seeks the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interim order, substantially in the form attached hereto as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Interim Proposed Order</w:t>
      </w:r>
      <w:r>
        <w:rPr>
          <w:rFonts w:ascii="Times New Roman" w:hAnsi="Times New Roman" w:eastAsia="Times New Roman" w:cs="Times New Roman"/>
          <w:b w:val="0"/>
          <w:sz w:val="24"/>
        </w:rPr>
        <w:t>”) under §§ 105(</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361, 362, and 363 of the Bankruptcy Code and Bankruptcy Rules 2002, 4001, and 6004 authorizing the Debtor to use cash collateral through [DATE]. The Debtor’s cash collateral budget for the 13 weeks ending on [DATE] is attached hereto as </w:t>
      </w:r>
      <w:r>
        <w:rPr>
          <w:rFonts w:ascii="Times New Roman" w:hAnsi="Times New Roman" w:eastAsia="Times New Roman" w:cs="Times New Roman"/>
          <w:b/>
          <w:sz w:val="24"/>
        </w:rPr>
        <w:t>Exhibit B</w:t>
      </w:r>
      <w:r>
        <w:rPr>
          <w:rFonts w:ascii="Times New Roman" w:hAnsi="Times New Roman" w:eastAsia="Times New Roman" w:cs="Times New Roman"/>
          <w:b w:val="0"/>
          <w:sz w:val="24"/>
        </w:rPr>
        <w:t xml:space="preserve">. The Debtor requests authority to use cash collateral in the amounts set forth on the attached </w:t>
      </w:r>
      <w:r>
        <w:rPr>
          <w:rFonts w:ascii="Times New Roman" w:hAnsi="Times New Roman" w:eastAsia="Times New Roman" w:cs="Times New Roman"/>
          <w:b/>
          <w:sz w:val="24"/>
        </w:rPr>
        <w:t>Exhibit B</w:t>
      </w:r>
      <w:r>
        <w:rPr>
          <w:rFonts w:ascii="Times New Roman" w:hAnsi="Times New Roman" w:eastAsia="Times New Roman" w:cs="Times New Roman"/>
          <w:b w:val="0"/>
          <w:sz w:val="24"/>
        </w:rPr>
        <w:t xml:space="preserve"> through [DATE] (the “Interim Budget”).</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[Describe Budget]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order to preserve the Debtor’s ongoing viability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going-concern entity, and to avoid immediate and irreparable harm, the Debtor requests interim and final permission for the post-petition use of cash collateral, as requested herein. This relief is necessary for the Debtor to maintain business relationships and confidence with vendors, suppliers, and customers, to satisfy other working capital and operational needs, to meet accrued and ongoing obligations to employees, and to maintain employee morale.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[LENDER NAME]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contends that all of the Debtor’s assets, including its cash, all of which is in accounts at Lender, are its collateral. Absent immediate access to the requested relief, the Debtor would be forced to cease operations immediately, which would cause significant harm to creditors, employees, and other parties-in-interest.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sudden shut down would destroy the ability of the Debtor to conduct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sale of its assets or to develop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standalone plan for payment of creditors.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adequate protection for the interests of Lender in the cash collateral, the Interim Proposed Order provides replacement liens (the “</w:t>
      </w:r>
      <w:r>
        <w:rPr>
          <w:rFonts w:ascii="Times New Roman" w:hAnsi="Times New Roman" w:eastAsia="Times New Roman" w:cs="Times New Roman"/>
          <w:b/>
          <w:sz w:val="24"/>
        </w:rPr>
        <w:t>Adequate Protection Liens</w:t>
      </w:r>
      <w:r>
        <w:rPr>
          <w:rFonts w:ascii="Times New Roman" w:hAnsi="Times New Roman" w:eastAsia="Times New Roman" w:cs="Times New Roman"/>
          <w:b w:val="0"/>
          <w:sz w:val="24"/>
        </w:rPr>
        <w:t>”) upon all categories and property of the Debtor, now existing and hereafter acquired, upon which Lender held prepetition security interests or liens and all proceeds, rents, or other income thereof (collectively, the “</w:t>
      </w:r>
      <w:r>
        <w:rPr>
          <w:rFonts w:ascii="Times New Roman" w:hAnsi="Times New Roman" w:eastAsia="Times New Roman" w:cs="Times New Roman"/>
          <w:b/>
          <w:sz w:val="24"/>
        </w:rPr>
        <w:t>Adequate Protection Collateral</w:t>
      </w:r>
      <w:r>
        <w:rPr>
          <w:rFonts w:ascii="Times New Roman" w:hAnsi="Times New Roman" w:eastAsia="Times New Roman" w:cs="Times New Roman"/>
          <w:b w:val="0"/>
          <w:sz w:val="24"/>
        </w:rPr>
        <w:t>”), effective upon the Petition Date and without the necessity of the execution or filing by the Debtor or Lender of mortgages, security agreements, pledge agreements, financing statements, or otherwise. The Adequate Protection Liens shall not prime, however, any pre-existing liens with priority over Lender’s prepetition liens – such as the liens of ad valorem taxing authorities. The Adequate Protection Liens will secure any diminution in value of Lender’s collateral, whether by use, sale, lease, depreciation, depletion, disposition,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Diminution in Value</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Lender’s interests are further protected by the Debtor’s operation and maintenance of its collateral, including the replenishment of the Debtor’s inventory made possible by the proposed use of cash collateral in the Interim Proposed Order and the Interim Budget.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Debtor forecasts that its operations in [DATE] will result in positive cash, including cash flow sufficient for it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payment on [YEAR] </w:t>
      </w:r>
      <w:r>
        <w:rPr>
          <w:rFonts w:ascii="Times New Roman" w:hAnsi="Times New Roman" w:eastAsia="Times New Roman" w:cs="Times New Roman"/>
          <w:b w:val="0"/>
          <w:sz w:val="24"/>
        </w:rPr>
        <w:t>ad valorem</w:t>
      </w:r>
      <w:r>
        <w:rPr>
          <w:rFonts w:ascii="Times New Roman" w:hAnsi="Times New Roman" w:eastAsia="Times New Roman" w:cs="Times New Roman"/>
          <w:b w:val="0"/>
          <w:sz w:val="24"/>
        </w:rPr>
        <w:t xml:space="preserve"> taxes on the [Relevant Real Estate], avoiding the creation of tax liens senior to Lender’s claim.</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[Describe any additional adequate protection].</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Debtor submits that the above treatment provides adequate protection to Compass for the Debtor’s use of cash collateral, and that the Court should therefore grant the relief requested herein.</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 363(c)(2) of the Bankruptcy Code,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debtor-in-possession may not use cash collateral without the consent of the secured party or court approval. 11 U.S.C. § 363(c)(2). Section 363(e) of the Bankruptcy Code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debtor-in-possession to provide adequate protection of interests of non-debtors in property that is to be used, sold, or leased by the debtor-in-possession. 11 U.S.C. § 363(e).</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[ADD ADDITIONAL CASE LAW AS APPLICABLE]</w:t>
      </w:r>
    </w:p>
    <w:p>
      <w:pPr>
        <w:keepNext w:val="0"/>
        <w:spacing w:before="120" w:after="0" w:line="260" w:lineRule="exact"/>
        <w:ind w:left="72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AND REQUEST FOR IMMEDIATE RELIEF</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Bankruptcy Rule 4001(b)(2),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hearing on this Motion may not be commenced before 14 days after service of that Motion. Fed. R. Bankr. P. 4001. This Court may, however, conduct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preliminary hearing on such motion and authorize the use of cash collateral, if necessary, to the extent necessary to avoid immediate and irreparable harm to the debtor’s estate. </w:t>
      </w:r>
      <w:r>
        <w:rPr>
          <w:rFonts w:ascii="Times New Roman" w:hAnsi="Times New Roman" w:eastAsia="Times New Roman" w:cs="Times New Roman"/>
          <w:b w:val="0"/>
          <w:sz w:val="24"/>
        </w:rPr>
        <w:t>Id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Debtor brings this Motion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emergency basis given the immediate and irreparable harm that it will potentially suffer if it is denied the relief requested herein. This relief is necessary for the Debtor to sustain its ongoing business operations and to achieve its future business objectives. Use of cash collateral and the approval of vendor financing will permit the Debtor to, among other things, preserve the value of its bankruptcy estate, continue operations and/or liquidation of its business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orderly fashion, maintain business relationships with vendors, suppliers, and customers, meet ongoing obligations to employees, maintain employee morale, and satisfy other working capital and operational needs.</w:t>
      </w:r>
    </w:p>
    <w:p>
      <w:pPr>
        <w:keepNext w:val="0"/>
        <w:spacing w:before="120" w:after="0" w:line="260" w:lineRule="exact"/>
        <w:ind w:left="1080" w:right="0" w:firstLine="0"/>
        <w:jc w:val="left"/>
      </w:pPr>
      <w:r>
        <w:rPr>
          <w:rFonts w:ascii="Times New Roman" w:hAnsi="Times New Roman" w:eastAsia="Times New Roman" w:cs="Times New Roman"/>
          <w:b w:val="0"/>
          <w:sz w:val="24"/>
        </w:rPr>
        <w:t>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Absent immediate relief as requested herein, the Debtor would likely have to cease business operations to the material detriment of creditors, employees, and other parties-in-interest. The Debtor needs to ensure the availability of such working capital now. The Debtor anticipates using cash collateral to fund its day-to-day operations. The Debtor will also use cash collateral to satisfy payroll obligations coming due during the Interim Budget period, without which it would face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sharp decline in employee morale and retention. The use of cash collateral is necessary to demonstrate to the Debtor’s customers, suppliers, vendors, and employees that the Debtor has sufficient capital to ensure ongoing operations. The Debtor therefore requests that the Court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preliminary hearing on this Motion as soon as the Court’s schedule permits, and that it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hearing on this Motion after the required fourteen-day period prescribed by Bankruptcy Rule 4001(b) has passed.</w:t>
      </w:r>
    </w:p>
    <w:p>
      <w:pPr>
        <w:keepNext w:val="0"/>
        <w:spacing w:before="120" w:after="0" w:line="260" w:lineRule="exact"/>
        <w:ind w:left="1080" w:right="0" w:firstLine="0"/>
        <w:jc w:val="left"/>
      </w:pPr>
      <w:r>
        <w:rPr>
          <w:rFonts w:ascii="Times New Roman" w:hAnsi="Times New Roman" w:eastAsia="Times New Roman" w:cs="Times New Roman"/>
          <w:b w:val="0"/>
          <w:sz w:val="24"/>
        </w:rPr>
        <w:t>18.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Furthermore, to successfully implement the foregoing, the Debtor requests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the notice requirements of Bankruptcy Rule 6004(</w:t>
      </w:r>
      <w:r>
        <w:rPr>
          <w:rFonts w:ascii="Times New Roman" w:hAnsi="Times New Roman" w:eastAsia="Times New Roman" w:cs="Times New Roman"/>
          <w:b/>
          <w:sz w:val="24"/>
        </w:rPr>
        <w:t>a</w:t>
      </w:r>
      <w:r>
        <w:rPr>
          <w:rFonts w:ascii="Times New Roman" w:hAnsi="Times New Roman" w:eastAsia="Times New Roman" w:cs="Times New Roman"/>
          <w:b w:val="0"/>
          <w:sz w:val="24"/>
        </w:rPr>
        <w:t>) and the 14-day stay under Bankruptcy Rule 6004(h). The exigent nature of the relief sought herein justifies immediate relief, which is necessary for the Debtor to be able to continue to operate its businesses and preserve value in its estate.</w:t>
      </w:r>
    </w:p>
    <w:p>
      <w:pPr>
        <w:keepNext w:val="0"/>
        <w:spacing w:before="120" w:after="0" w:line="260" w:lineRule="exact"/>
        <w:ind w:left="1080" w:right="0" w:firstLine="0"/>
        <w:jc w:val="left"/>
      </w:pPr>
      <w:r>
        <w:rPr>
          <w:rFonts w:ascii="Times New Roman" w:hAnsi="Times New Roman" w:eastAsia="Times New Roman" w:cs="Times New Roman"/>
          <w:b w:val="0"/>
          <w:sz w:val="24"/>
        </w:rPr>
        <w:t>19.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Notice of this Motion has been provided to the Office of the United States Trustee for the [Relevant District], the Debtor’s secured creditors, the 30 largest unsecured creditors of the Debtor, and certain governmental entities, counsel, and parties-in-interest, as more fully set forth in the omnibus certificate of service to be filed by the Debtor. The Debtor submits that no other or further notice need be provided.</w:t>
      </w:r>
    </w:p>
    <w:p>
      <w:pPr>
        <w:keepNext w:val="0"/>
        <w:spacing w:before="200" w:after="0" w:line="260" w:lineRule="exact"/>
        <w:ind w:left="360" w:right="0" w:firstLine="0"/>
        <w:jc w:val="both"/>
      </w:pPr>
      <w:r>
        <w:rPr>
          <w:rFonts w:ascii="Times New Roman" w:hAnsi="Times New Roman" w:eastAsia="Times New Roman" w:cs="Times New Roman"/>
          <w:b/>
          <w:sz w:val="24"/>
        </w:rPr>
        <w:t>FOR THE ABOVE REASONS</w:t>
      </w:r>
      <w:r>
        <w:rPr>
          <w:rFonts w:ascii="Times New Roman" w:hAnsi="Times New Roman" w:eastAsia="Times New Roman" w:cs="Times New Roman"/>
          <w:b w:val="0"/>
          <w:sz w:val="24"/>
        </w:rPr>
        <w:t xml:space="preserve">, the Debtor respectfully requests that the Court (i) grant the Motion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interim basis; (ii) approve the interim use of cash collateral as more fully described in the attached Interim Proposed Order and Budget; (iii) set the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hearing; (iv) approve the use of cash collateral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basis, following such final hearing; and (v) grant such other relief as is just and proper.</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sz w:val="24"/>
        </w:rPr>
        <w:t>LAW FIRM NAME</w:t>
      </w:r>
    </w:p>
    <w:p>
      <w:pPr>
        <w:keepNext w:val="0"/>
        <w:spacing w:before="120" w:after="0" w:line="260" w:lineRule="exact"/>
        <w:ind w:left="360" w:right="0" w:firstLine="0"/>
        <w:jc w:val="left"/>
      </w:pPr>
      <w:r>
        <w:rPr>
          <w:rFonts w:ascii="Times New Roman" w:hAnsi="Times New Roman" w:eastAsia="Times New Roman" w:cs="Times New Roman"/>
          <w:b w:val="0"/>
          <w:sz w:val="24"/>
        </w:rPr>
        <w:t>By: /</w:t>
      </w:r>
      <w:r>
        <w:rPr>
          <w:rFonts w:ascii="Times New Roman" w:hAnsi="Times New Roman" w:eastAsia="Times New Roman" w:cs="Times New Roman"/>
          <w:b w:val="0"/>
          <w:sz w:val="24"/>
        </w:rPr>
        <w:t>s</w:t>
      </w:r>
      <w:r>
        <w:rPr>
          <w:rFonts w:ascii="Times New Roman" w:hAnsi="Times New Roman" w:eastAsia="Times New Roman" w:cs="Times New Roman"/>
          <w:b w:val="0"/>
          <w:sz w:val="24"/>
        </w:rPr>
        <w:t>/_____________________________________________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Block]</w:t>
      </w:r>
    </w:p>
    <w:p>
      <w:pPr>
        <w:keepNext w:val="0"/>
        <w:spacing w:before="200" w:after="0" w:line="260" w:lineRule="exact"/>
        <w:ind w:left="360" w:right="0" w:firstLine="0"/>
        <w:jc w:val="both"/>
      </w:pPr>
      <w:r>
        <w:rPr>
          <w:rFonts w:ascii="Times New Roman" w:hAnsi="Times New Roman" w:eastAsia="Times New Roman" w:cs="Times New Roman"/>
          <w:b/>
          <w:sz w:val="24"/>
        </w:rPr>
        <w:t>ATTORNEYS FOR THE DEBTOR-IN-POSSESSION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