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Engagement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[Month Day, 20__]</w:t>
      </w:r>
    </w:p>
    <w:p>
      <w:pPr>
        <w:keepNext w:val="0"/>
        <w:spacing w:before="200" w:after="0" w:line="260" w:lineRule="exact"/>
        <w:ind w:left="360" w:right="0" w:firstLine="0"/>
        <w:jc w:val="both"/>
      </w:pPr>
      <w:r>
        <w:rPr>
          <w:rFonts w:ascii="Times New Roman" w:hAnsi="Times New Roman" w:eastAsia="Times New Roman" w:cs="Times New Roman"/>
          <w:b w:val="0"/>
          <w:sz w:val="24"/>
        </w:rPr>
        <w:t>[client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[client address]</w:t>
      </w:r>
    </w:p>
    <w:p>
      <w:pPr>
        <w:keepNext w:val="0"/>
        <w:spacing w:before="200" w:after="0" w:line="260" w:lineRule="exact"/>
        <w:ind w:left="360" w:right="0" w:firstLine="0"/>
        <w:jc w:val="both"/>
      </w:pPr>
      <w:r>
        <w:rPr>
          <w:rFonts w:ascii="Times New Roman" w:hAnsi="Times New Roman" w:eastAsia="Times New Roman" w:cs="Times New Roman"/>
          <w:b w:val="0"/>
          <w:sz w:val="24"/>
        </w:rPr>
        <w:t>Re: Legal Representation of [client name(s)] regarding estate planning services (the Services)</w:t>
      </w:r>
    </w:p>
    <w:p>
      <w:pPr>
        <w:keepNext w:val="0"/>
        <w:spacing w:before="200" w:after="0" w:line="260" w:lineRule="exact"/>
        <w:ind w:left="360" w:right="0" w:firstLine="0"/>
        <w:jc w:val="both"/>
      </w:pPr>
      <w:r>
        <w:rPr>
          <w:rFonts w:ascii="Times New Roman" w:hAnsi="Times New Roman" w:eastAsia="Times New Roman" w:cs="Times New Roman"/>
          <w:b w:val="0"/>
          <w:sz w:val="24"/>
        </w:rPr>
        <w:t>Dear [client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We are pleased to present you with this engagement letter (the Agreement). We are also pleased that you have chosen [name of firm] (the Firm) to represent you with respect to the Services.</w:t>
      </w:r>
    </w:p>
    <w:p>
      <w:pPr>
        <w:keepNext w:val="0"/>
        <w:spacing w:before="200" w:after="0" w:line="260" w:lineRule="exact"/>
        <w:ind w:left="360" w:right="0" w:firstLine="0"/>
        <w:jc w:val="both"/>
      </w:pPr>
      <w:r>
        <w:rPr>
          <w:rFonts w:ascii="Times New Roman" w:hAnsi="Times New Roman" w:eastAsia="Times New Roman" w:cs="Times New Roman"/>
          <w:b w:val="0"/>
          <w:sz w:val="24"/>
        </w:rPr>
        <w:t>It is our understanding that with respect to the Services, we are being retained to represent you as to certain estate planning matters (all of which are included within the term Services).</w:t>
      </w:r>
    </w:p>
    <w:p>
      <w:pPr>
        <w:keepNext w:val="0"/>
        <w:spacing w:before="200" w:after="0" w:line="260" w:lineRule="exact"/>
        <w:ind w:left="360" w:right="0" w:firstLine="0"/>
        <w:jc w:val="both"/>
      </w:pPr>
      <w:r>
        <w:rPr>
          <w:rFonts w:ascii="Times New Roman" w:hAnsi="Times New Roman" w:eastAsia="Times New Roman" w:cs="Times New Roman"/>
          <w:b w:val="0"/>
          <w:sz w:val="24"/>
        </w:rPr>
        <w:t>The purpose of this Agreement is the following: (i) to communicate to you in a clear fashion all aspects of the Firm's engagement, including its expectations of payment; (ii) to comply with all of the various disciplinary rules that are applicable to your relationship with the Firm, specifically the Texas Disciplinary Rules of Professional Conduct; (iii) to establish the Firm's engagement as your legal counsel in connection with performing the Services; and (iv) to provide you with some information on the Firm's policies and procedures. It will also discuss certain conflicts of interest that either exist presently or may hereafter arise in connection with our performance of the Services.</w:t>
      </w:r>
    </w:p>
    <w:p>
      <w:pPr>
        <w:keepNext w:val="0"/>
        <w:spacing w:before="200" w:after="0" w:line="260" w:lineRule="exact"/>
        <w:ind w:left="360" w:right="0" w:firstLine="0"/>
        <w:jc w:val="both"/>
      </w:pPr>
      <w:r>
        <w:rPr>
          <w:rFonts w:ascii="Times New Roman" w:hAnsi="Times New Roman" w:eastAsia="Times New Roman" w:cs="Times New Roman"/>
          <w:b w:val="0"/>
          <w:sz w:val="24"/>
        </w:rPr>
        <w:t>In establishing a relationship with a client, the Firm's policy is to prepare and send each client an engagement letter, i.e., this Agreement, a copy of which is to be signed by you and returned to the Firm. We believe it is a good practice to establish the scope of the Firm's representation and other terms of engagement. Certainly, we want to know as soon as possible whether we each have the same understanding of what the Firm has been engaged to do.</w:t>
      </w:r>
    </w:p>
    <w:p>
      <w:pPr>
        <w:keepNext w:val="0"/>
        <w:spacing w:before="120" w:after="0" w:line="260" w:lineRule="exact"/>
        <w:ind w:left="360" w:right="0" w:firstLine="0"/>
        <w:jc w:val="left"/>
      </w:pPr>
      <w:r>
        <w:rPr>
          <w:rFonts w:ascii="Times New Roman" w:hAnsi="Times New Roman" w:eastAsia="Times New Roman" w:cs="Times New Roman"/>
          <w:b/>
          <w:sz w:val="24"/>
        </w:rPr>
        <w:t>Applicability of this Agreement to Other Matters</w:t>
      </w:r>
    </w:p>
    <w:p>
      <w:pPr>
        <w:keepNext w:val="0"/>
        <w:spacing w:before="200" w:after="0" w:line="260" w:lineRule="exact"/>
        <w:ind w:left="720" w:right="0" w:firstLine="0"/>
        <w:jc w:val="both"/>
      </w:pPr>
      <w:r>
        <w:rPr>
          <w:rFonts w:ascii="Times New Roman" w:hAnsi="Times New Roman" w:eastAsia="Times New Roman" w:cs="Times New Roman"/>
          <w:b w:val="0"/>
          <w:sz w:val="24"/>
        </w:rPr>
        <w:t>The terms of this Agreement will be applicable to all matters that the Firm undertakes for you and any related or affiliated corporation, partnership, company, or other entity, although the Firm will not undertake representation on any other matter unless requested to do so in writing.</w:t>
      </w:r>
    </w:p>
    <w:p>
      <w:pPr>
        <w:keepNext w:val="0"/>
        <w:spacing w:before="120" w:after="0" w:line="260" w:lineRule="exact"/>
        <w:ind w:left="360" w:right="0" w:firstLine="0"/>
        <w:jc w:val="left"/>
      </w:pPr>
      <w:r>
        <w:rPr>
          <w:rFonts w:ascii="Times New Roman" w:hAnsi="Times New Roman" w:eastAsia="Times New Roman" w:cs="Times New Roman"/>
          <w:b/>
          <w:sz w:val="24"/>
        </w:rPr>
        <w:t>Limitations on the Representation</w:t>
      </w:r>
    </w:p>
    <w:p>
      <w:pPr>
        <w:keepNext w:val="0"/>
        <w:spacing w:before="200" w:after="0" w:line="260" w:lineRule="exact"/>
        <w:ind w:left="720" w:right="0" w:firstLine="0"/>
        <w:jc w:val="both"/>
      </w:pPr>
      <w:r>
        <w:rPr>
          <w:rFonts w:ascii="Times New Roman" w:hAnsi="Times New Roman" w:eastAsia="Times New Roman" w:cs="Times New Roman"/>
          <w:b w:val="0"/>
          <w:sz w:val="24"/>
        </w:rPr>
        <w:t>You acknowledge that the Firm's acceptance of this engagement does not involve an undertaking to represent you or your interest in any manner other than specifically described above. The Firm's representation does not entail a continuing obligation to advise you concerning subsequent legal developments that might have a bearing on your affairs.</w:t>
      </w:r>
    </w:p>
    <w:p>
      <w:pPr>
        <w:keepNext w:val="0"/>
        <w:spacing w:before="120" w:after="0" w:line="260" w:lineRule="exact"/>
        <w:ind w:left="360" w:right="0" w:firstLine="0"/>
        <w:jc w:val="left"/>
      </w:pPr>
      <w:r>
        <w:rPr>
          <w:rFonts w:ascii="Times New Roman" w:hAnsi="Times New Roman" w:eastAsia="Times New Roman" w:cs="Times New Roman"/>
          <w:b/>
          <w:sz w:val="24"/>
        </w:rPr>
        <w:t>Nature of Legal Services</w:t>
      </w:r>
    </w:p>
    <w:p>
      <w:pPr>
        <w:keepNext w:val="0"/>
        <w:spacing w:before="200" w:after="0" w:line="260" w:lineRule="exact"/>
        <w:ind w:left="720" w:right="0" w:firstLine="0"/>
        <w:jc w:val="both"/>
      </w:pPr>
      <w:r>
        <w:rPr>
          <w:rFonts w:ascii="Times New Roman" w:hAnsi="Times New Roman" w:eastAsia="Times New Roman" w:cs="Times New Roman"/>
          <w:b w:val="0"/>
          <w:sz w:val="24"/>
        </w:rPr>
        <w:t>You are purchasing a service rather than a product. A service renders benefits; however, those benefits may or may not be tangible. The purpose of purchasing legal services is to solve a problem or accomplish a desired result. Even though a service may be provided, the ultimate desired result may or may not occur. This is because we cannot control all of the factors involved in handling the matter. This is discussed further hereinbelow.</w:t>
      </w:r>
    </w:p>
    <w:p>
      <w:pPr>
        <w:keepNext w:val="0"/>
        <w:spacing w:before="200" w:after="0" w:line="260" w:lineRule="exact"/>
        <w:ind w:left="720" w:right="0" w:firstLine="0"/>
        <w:jc w:val="both"/>
      </w:pPr>
      <w:r>
        <w:rPr>
          <w:rFonts w:ascii="Times New Roman" w:hAnsi="Times New Roman" w:eastAsia="Times New Roman" w:cs="Times New Roman"/>
          <w:b w:val="0"/>
          <w:sz w:val="24"/>
        </w:rPr>
        <w:t>As lawyers, we have business overhead and direct expenses which are reflected in our invoices to you. This includes but is not limited to attorneys, legal assistants or paralegals, and in some cases, accountants, investigators, secretaries, receptionists, bookkeepers, clerks, etc. We also have heavy capital expenses such as legal research capabilities, information systems, offices and equipment, all of which are maintained in order to process and keep up with the matters handled by our Firm.</w:t>
      </w:r>
    </w:p>
    <w:p>
      <w:pPr>
        <w:keepNext w:val="0"/>
        <w:spacing w:before="120" w:after="0" w:line="260" w:lineRule="exact"/>
        <w:ind w:left="360" w:right="0" w:firstLine="0"/>
        <w:jc w:val="left"/>
      </w:pPr>
      <w:r>
        <w:rPr>
          <w:rFonts w:ascii="Times New Roman" w:hAnsi="Times New Roman" w:eastAsia="Times New Roman" w:cs="Times New Roman"/>
          <w:b/>
          <w:sz w:val="24"/>
        </w:rPr>
        <w:t>Results Not Guaranteed, Settlement Procedures</w:t>
      </w:r>
    </w:p>
    <w:p>
      <w:pPr>
        <w:keepNext w:val="0"/>
        <w:spacing w:before="200" w:after="0" w:line="260" w:lineRule="exact"/>
        <w:ind w:left="720" w:right="0" w:firstLine="0"/>
        <w:jc w:val="both"/>
      </w:pPr>
      <w:r>
        <w:rPr>
          <w:rFonts w:ascii="Times New Roman" w:hAnsi="Times New Roman" w:eastAsia="Times New Roman" w:cs="Times New Roman"/>
          <w:b w:val="0"/>
          <w:sz w:val="24"/>
        </w:rPr>
        <w:t>You understand that, particularly with respect to litigation, we cannot guarantee any expected outcome or conclusion of any legal matter due to numerous and complicated factors which exist in most cases. Accordingly, while we will always endeavor to use our best efforts in representing you, we cannot guarantee a favorable outcome in any litigation, estate planning, or business matter that we are handling for you. We will, however, within the bounds of legal ethics, provide reasonable and competent services to represent and protect your legal interests. In the event the matter requires negotiation or involves litigation, we will negotiate with the opposing party on your behalf in order to settle or resolve the dispute.</w:t>
      </w:r>
    </w:p>
    <w:p>
      <w:pPr>
        <w:keepNext w:val="0"/>
        <w:spacing w:before="200" w:after="0" w:line="260" w:lineRule="exact"/>
        <w:ind w:left="720" w:right="0" w:firstLine="0"/>
        <w:jc w:val="both"/>
      </w:pPr>
      <w:r>
        <w:rPr>
          <w:rFonts w:ascii="Times New Roman" w:hAnsi="Times New Roman" w:eastAsia="Times New Roman" w:cs="Times New Roman"/>
          <w:b w:val="0"/>
          <w:sz w:val="24"/>
        </w:rPr>
        <w:t>We will not conclude or settle any matter without your approval. You also agree that you will make no settlement or offer of settlement without first consulting with the Firm.</w:t>
      </w:r>
    </w:p>
    <w:p>
      <w:pPr>
        <w:keepNext w:val="0"/>
        <w:spacing w:before="200" w:after="0" w:line="260" w:lineRule="exact"/>
        <w:ind w:left="720" w:right="0" w:firstLine="0"/>
        <w:jc w:val="both"/>
      </w:pPr>
      <w:r>
        <w:rPr>
          <w:rFonts w:ascii="Times New Roman" w:hAnsi="Times New Roman" w:eastAsia="Times New Roman" w:cs="Times New Roman"/>
          <w:b w:val="0"/>
          <w:sz w:val="24"/>
        </w:rPr>
        <w:t>Payment of our fees and costs is not contingent upon the ultimate outcome of any matter for which we have been engaged.</w:t>
      </w:r>
    </w:p>
    <w:p>
      <w:pPr>
        <w:keepNext w:val="0"/>
        <w:spacing w:before="120" w:after="0" w:line="260" w:lineRule="exact"/>
        <w:ind w:left="360" w:right="0" w:firstLine="0"/>
        <w:jc w:val="left"/>
      </w:pPr>
      <w:r>
        <w:rPr>
          <w:rFonts w:ascii="Times New Roman" w:hAnsi="Times New Roman" w:eastAsia="Times New Roman" w:cs="Times New Roman"/>
          <w:b/>
          <w:sz w:val="24"/>
        </w:rPr>
        <w:t>Conflicts of Interest</w:t>
      </w:r>
    </w:p>
    <w:p>
      <w:pPr>
        <w:keepNext w:val="0"/>
        <w:spacing w:before="200" w:after="0" w:line="260" w:lineRule="exact"/>
        <w:ind w:left="720" w:right="0" w:firstLine="0"/>
        <w:jc w:val="both"/>
      </w:pPr>
      <w:r>
        <w:rPr>
          <w:rFonts w:ascii="Times New Roman" w:hAnsi="Times New Roman" w:eastAsia="Times New Roman" w:cs="Times New Roman"/>
          <w:b w:val="0"/>
          <w:sz w:val="24"/>
        </w:rPr>
        <w:t>The Firm will make every effort to avoid conflicts of interest which would cause you to question whether you have the Firm's complete loyalty. In fact, we want to prevent even an appearance of a conflict of interest. It is nonetheless true that sometimes conflicts arise. We will neither represent you against another existing client, nor anyone else against you with respect to a matter for which we have been engaged unless, after careful consideration, all parties agree on a method for avoiding conflicts. In the event we discover a conflict, it will immediately be brought to your attention.</w:t>
      </w:r>
    </w:p>
    <w:p>
      <w:pPr>
        <w:keepNext w:val="0"/>
        <w:spacing w:before="120" w:after="0" w:line="260" w:lineRule="exact"/>
        <w:ind w:left="360" w:right="0" w:firstLine="0"/>
        <w:jc w:val="left"/>
      </w:pPr>
      <w:r>
        <w:rPr>
          <w:rFonts w:ascii="Times New Roman" w:hAnsi="Times New Roman" w:eastAsia="Times New Roman" w:cs="Times New Roman"/>
          <w:b/>
          <w:sz w:val="24"/>
        </w:rPr>
        <w:t>Communications, Contact Numbers, and Responsible Parties</w:t>
      </w:r>
    </w:p>
    <w:p>
      <w:pPr>
        <w:keepNext w:val="0"/>
        <w:spacing w:before="200" w:after="0" w:line="260" w:lineRule="exact"/>
        <w:ind w:left="720" w:right="0" w:firstLine="0"/>
        <w:jc w:val="both"/>
      </w:pPr>
      <w:r>
        <w:rPr>
          <w:rFonts w:ascii="Times New Roman" w:hAnsi="Times New Roman" w:eastAsia="Times New Roman" w:cs="Times New Roman"/>
          <w:b w:val="0"/>
          <w:sz w:val="24"/>
        </w:rPr>
        <w:t>Many legal matters can be handled by telephone, fax, or e-mail in order to avoid numerous personal trips to and from our office. It is a more productive use of our time and yours to handle routine matters by phone or e-mail as opposed to personal visits. In the event you need to meet personally with one of the Firm's attorneys, feel free to call to make an appointment. We will endeavor to be available to speak by phone or visit in person at a mutually convenient time.</w:t>
      </w:r>
    </w:p>
    <w:p>
      <w:pPr>
        <w:keepNext w:val="0"/>
        <w:spacing w:before="200" w:after="0" w:line="260" w:lineRule="exact"/>
        <w:ind w:left="720" w:right="0" w:firstLine="0"/>
        <w:jc w:val="both"/>
      </w:pPr>
      <w:r>
        <w:rPr>
          <w:rFonts w:ascii="Times New Roman" w:hAnsi="Times New Roman" w:eastAsia="Times New Roman" w:cs="Times New Roman"/>
          <w:b w:val="0"/>
          <w:sz w:val="24"/>
        </w:rPr>
        <w:t>Our office number is at the top of this Agreement. The e-mail address for each attorney is styled as follows: [firm email address style (i.e., attorney@lawfirmdomain.com)]. For example, to contact [name of supervising lawyer], you will e-mail [him/her] at [name@lawfirmdomain.com].</w:t>
      </w:r>
    </w:p>
    <w:p>
      <w:pPr>
        <w:keepNext w:val="0"/>
        <w:spacing w:before="200" w:after="0" w:line="260" w:lineRule="exact"/>
        <w:ind w:left="720" w:right="0" w:firstLine="0"/>
        <w:jc w:val="both"/>
      </w:pPr>
      <w:r>
        <w:rPr>
          <w:rFonts w:ascii="Times New Roman" w:hAnsi="Times New Roman" w:eastAsia="Times New Roman" w:cs="Times New Roman"/>
          <w:b w:val="0"/>
          <w:sz w:val="24"/>
        </w:rPr>
        <w:t>The responsibility for overseeing the Services will be with [name of supervising lawyer]. [he/she] will coordinate involvement of any other firm and outside personnel as we believe appropriate under the circumstances to best serve your needs. It is our goal to assign tasks among lawyers, legal assistants, and other personnel in a way that we believe will enable the Firm to provide the services in an efficient, timely, and cost-effective manner. Regardless of who is working on a particular issue or component of any engagement, we will always be available to discuss any aspect of our representation with you.</w:t>
      </w:r>
    </w:p>
    <w:p>
      <w:pPr>
        <w:keepNext w:val="0"/>
        <w:spacing w:before="120" w:after="0" w:line="260" w:lineRule="exact"/>
        <w:ind w:left="360" w:right="0" w:firstLine="0"/>
        <w:jc w:val="left"/>
      </w:pPr>
      <w:r>
        <w:rPr>
          <w:rFonts w:ascii="Times New Roman" w:hAnsi="Times New Roman" w:eastAsia="Times New Roman" w:cs="Times New Roman"/>
          <w:b/>
          <w:sz w:val="24"/>
        </w:rPr>
        <w:t>Fees and Billing Policies</w:t>
      </w:r>
    </w:p>
    <w:p>
      <w:pPr>
        <w:keepNext w:val="0"/>
        <w:spacing w:before="200" w:after="0" w:line="260" w:lineRule="exact"/>
        <w:ind w:left="720" w:right="0" w:firstLine="0"/>
        <w:jc w:val="both"/>
      </w:pPr>
      <w:r>
        <w:rPr>
          <w:rFonts w:ascii="Times New Roman" w:hAnsi="Times New Roman" w:eastAsia="Times New Roman" w:cs="Times New Roman"/>
          <w:b w:val="0"/>
          <w:sz w:val="24"/>
        </w:rPr>
        <w:t>The ethics of our profession and the Firm mandate that upon commencement of the representation of a client that the client understands and agrees with the scope of legal services and the financial commitments involved. The Firm's lawyers are bound by guidelines established by the Supreme Court of Texas in its rules governing the professional conduct of lawyers. In addition to time spent, these rules list other factors to be considered in determining a fee. These include: reputation; ability and experience of the lawyer or lawyers performing the services; the extent to which the acceptance of the particular matter will preclude other employment; the amount involved; the results obtained; the time limitations imposed by the client or by the circumstances; the nature and length of the professional relationship with the client; and whether the fee is fixed or contingent.</w:t>
      </w:r>
    </w:p>
    <w:p>
      <w:pPr>
        <w:keepNext w:val="0"/>
        <w:spacing w:before="200" w:after="0" w:line="260" w:lineRule="exact"/>
        <w:ind w:left="720" w:right="0" w:firstLine="0"/>
        <w:jc w:val="both"/>
      </w:pPr>
      <w:r>
        <w:rPr>
          <w:rFonts w:ascii="Times New Roman" w:hAnsi="Times New Roman" w:eastAsia="Times New Roman" w:cs="Times New Roman"/>
          <w:b w:val="0"/>
          <w:sz w:val="24"/>
        </w:rPr>
        <w:t>During the course of our engagement, we may provide certain estimates of the magnitude of the fees and expenses that will be required. It is important for you to understand and for us to clearly advise you that estimates are just that, estimates are not fixed fee quotes. The fees and expenses required are ultimately a function of many conditions over which we have little or no control, especially in litigation, where the extent of necessary legal services may depend on the extent to which the opposing party takes action.</w:t>
      </w:r>
    </w:p>
    <w:p>
      <w:pPr>
        <w:keepNext w:val="0"/>
        <w:spacing w:before="200" w:after="0" w:line="260" w:lineRule="exact"/>
        <w:ind w:left="720" w:right="0" w:firstLine="0"/>
        <w:jc w:val="both"/>
      </w:pPr>
      <w:r>
        <w:rPr>
          <w:rFonts w:ascii="Times New Roman" w:hAnsi="Times New Roman" w:eastAsia="Times New Roman" w:cs="Times New Roman"/>
          <w:b w:val="0"/>
          <w:sz w:val="24"/>
        </w:rPr>
        <w:t>Additionally, the Firm has established other specific policies and procedures which are found at our website [law firm website address], under the heading of [title of firm policy document (e.g., Policy Statement Regarding Billing and Payment Procedures)]. It explains in much greater detail how we bill, our billing procedures, our policies regarding expenses, payment terms, and the like. It is important that you review and understand this Policy Statement.</w:t>
      </w:r>
    </w:p>
    <w:p>
      <w:pPr>
        <w:keepNext w:val="0"/>
        <w:spacing w:before="200" w:after="0" w:line="260" w:lineRule="exact"/>
        <w:ind w:left="720" w:right="0" w:firstLine="0"/>
        <w:jc w:val="both"/>
      </w:pPr>
      <w:r>
        <w:rPr>
          <w:rFonts w:ascii="Times New Roman" w:hAnsi="Times New Roman" w:eastAsia="Times New Roman" w:cs="Times New Roman"/>
          <w:b w:val="0"/>
          <w:sz w:val="24"/>
        </w:rPr>
        <w:t>Attached to this letter is a current listing of our lawyers and their areas of practice. The Firm's fees are generally based on hours of service at the Firm's rates. Determination of the total final fee may await conclusion of a specified case or matter so that all relevant factors may be considered. At this time, the Firm's hourly rates for services performed by its attorneys range from $[associate billing rate] per hour for the Firm's associate attorneys to $[partner billing rate] for some matters handled by the Firm's partners; the rate will depend on the type of matter being handled. We are happy to provide estimates of the cost of certain projects as they arise, but generally they are only estimates and not fixed fee quotes.</w:t>
      </w:r>
    </w:p>
    <w:p>
      <w:pPr>
        <w:keepNext w:val="0"/>
        <w:spacing w:before="200" w:after="0" w:line="260" w:lineRule="exact"/>
        <w:ind w:left="720" w:right="0" w:firstLine="0"/>
        <w:jc w:val="both"/>
      </w:pPr>
      <w:r>
        <w:rPr>
          <w:rFonts w:ascii="Times New Roman" w:hAnsi="Times New Roman" w:eastAsia="Times New Roman" w:cs="Times New Roman"/>
          <w:b w:val="0"/>
          <w:sz w:val="24"/>
        </w:rPr>
        <w:t>As part of our efforts to provide you with cost-effective legal services, from time to time we may utilize the services of paralegals and other support personnel for routine tasks such as document organization and review that do not require the attention of an attorney. Some of this work may be substantive legal work to be done by a paralegal under the supervision of a lawyer. Other work may be clerical in nature. Our rates for paralegals currently range from $[minimum paralegal billing rate] to $[maximum paralegal billing rate] per hour.</w:t>
      </w:r>
    </w:p>
    <w:p>
      <w:pPr>
        <w:keepNext w:val="0"/>
        <w:spacing w:before="200" w:after="0" w:line="260" w:lineRule="exact"/>
        <w:ind w:left="720" w:right="0" w:firstLine="0"/>
        <w:jc w:val="both"/>
      </w:pPr>
      <w:r>
        <w:rPr>
          <w:rFonts w:ascii="Times New Roman" w:hAnsi="Times New Roman" w:eastAsia="Times New Roman" w:cs="Times New Roman"/>
          <w:b w:val="0"/>
          <w:sz w:val="24"/>
        </w:rPr>
        <w:t>The Firm reviews its hourly rates annually and increases in the hourly rates of lawyers and paralegals must be expected. You will be informed of any increases in such rates.</w:t>
      </w:r>
    </w:p>
    <w:p>
      <w:pPr>
        <w:keepNext w:val="0"/>
        <w:spacing w:before="120" w:after="0" w:line="260" w:lineRule="exact"/>
        <w:ind w:left="360" w:right="0" w:firstLine="0"/>
        <w:jc w:val="left"/>
      </w:pPr>
      <w:r>
        <w:rPr>
          <w:rFonts w:ascii="Times New Roman" w:hAnsi="Times New Roman" w:eastAsia="Times New Roman" w:cs="Times New Roman"/>
          <w:b/>
          <w:sz w:val="24"/>
        </w:rPr>
        <w:t>Retainer</w:t>
      </w:r>
    </w:p>
    <w:p>
      <w:pPr>
        <w:keepNext w:val="0"/>
        <w:spacing w:before="200" w:after="0" w:line="260" w:lineRule="exact"/>
        <w:ind w:left="720" w:right="0" w:firstLine="0"/>
        <w:jc w:val="both"/>
      </w:pPr>
      <w:r>
        <w:rPr>
          <w:rFonts w:ascii="Times New Roman" w:hAnsi="Times New Roman" w:eastAsia="Times New Roman" w:cs="Times New Roman"/>
          <w:b w:val="0"/>
          <w:sz w:val="24"/>
        </w:rPr>
        <w:t>It is the Firm's customary practice to require a retainer before we commence work for a client. In this case, upon the commencement of our representation, the Firm must receive a retainer in the amount of $[retainer amount]. It shall be applied to all of the Services performed since the beginning of our Services. Its handling and use is described under [policy statement section number covering retainers]of the Policy Statement as well as elsewhere herein. In general, your deposit will be placed in a trust account and will be debited to pay fees earned and expenses incurred on your behalf that are due and unpaid when the Firm's monthly invoices are prepared. If your matter is still open when invoices are prepared and sent to you, we request that your deposit be replenished. If the retainer is not replenished, we will have the right to cease performing further work and withdraw from representation.</w:t>
      </w:r>
    </w:p>
    <w:p>
      <w:pPr>
        <w:keepNext w:val="0"/>
        <w:spacing w:before="120" w:after="0" w:line="260" w:lineRule="exact"/>
        <w:ind w:left="360" w:right="0" w:firstLine="0"/>
        <w:jc w:val="left"/>
      </w:pPr>
      <w:r>
        <w:rPr>
          <w:rFonts w:ascii="Times New Roman" w:hAnsi="Times New Roman" w:eastAsia="Times New Roman" w:cs="Times New Roman"/>
          <w:b/>
          <w:sz w:val="24"/>
        </w:rPr>
        <w:t>Expenses and Costs</w:t>
      </w:r>
    </w:p>
    <w:p>
      <w:pPr>
        <w:keepNext w:val="0"/>
        <w:spacing w:before="200" w:after="0" w:line="260" w:lineRule="exact"/>
        <w:ind w:left="720" w:right="0" w:firstLine="0"/>
        <w:jc w:val="both"/>
      </w:pPr>
      <w:r>
        <w:rPr>
          <w:rFonts w:ascii="Times New Roman" w:hAnsi="Times New Roman" w:eastAsia="Times New Roman" w:cs="Times New Roman"/>
          <w:b w:val="0"/>
          <w:sz w:val="24"/>
        </w:rPr>
        <w:t>The Firm's invoices to you may include specific expenses incurred by the Firm on your behalf and your payments to the Firm are the gross income out of which numerous operating expenses are paid. Examples of fees and expenses the Firm may incur on your behalf include the following: filing fees and costs of serving court documents, courier or messenger charges, recording and certifying documents, court reporting services, investigations, computerized research, document storage and retrieval, long distance telephone calls, and other forms of communication, copying materials, overtime clerical assistance, travel expenses, postage, and other similar expenses. These will be passed through to you at our cost.</w:t>
      </w:r>
    </w:p>
    <w:p>
      <w:pPr>
        <w:keepNext w:val="0"/>
        <w:spacing w:before="200" w:after="0" w:line="260" w:lineRule="exact"/>
        <w:ind w:left="720" w:right="0" w:firstLine="0"/>
        <w:jc w:val="both"/>
      </w:pPr>
      <w:r>
        <w:rPr>
          <w:rFonts w:ascii="Times New Roman" w:hAnsi="Times New Roman" w:eastAsia="Times New Roman" w:cs="Times New Roman"/>
          <w:b w:val="0"/>
          <w:sz w:val="24"/>
        </w:rPr>
        <w:t>As with all businesses, the Firm must manage its cash flow in a professional and businesslike manner. Your prompt attention to our invoices is very important. In the event of large out-of-pocket expenditures, the Firm may forward invoices for payment of such items directly to you for your direct payment to such suppliers and vendors.</w:t>
      </w:r>
    </w:p>
    <w:p>
      <w:pPr>
        <w:keepNext w:val="0"/>
        <w:spacing w:before="120" w:after="0" w:line="260" w:lineRule="exact"/>
        <w:ind w:left="360" w:right="0" w:firstLine="0"/>
        <w:jc w:val="left"/>
      </w:pPr>
      <w:r>
        <w:rPr>
          <w:rFonts w:ascii="Times New Roman" w:hAnsi="Times New Roman" w:eastAsia="Times New Roman" w:cs="Times New Roman"/>
          <w:b/>
          <w:sz w:val="24"/>
        </w:rPr>
        <w:t>Maintenance of Files and Documents</w:t>
      </w:r>
    </w:p>
    <w:p>
      <w:pPr>
        <w:keepNext w:val="0"/>
        <w:spacing w:before="200" w:after="0" w:line="260" w:lineRule="exact"/>
        <w:ind w:left="720" w:right="0" w:firstLine="0"/>
        <w:jc w:val="both"/>
      </w:pPr>
      <w:r>
        <w:rPr>
          <w:rFonts w:ascii="Times New Roman" w:hAnsi="Times New Roman" w:eastAsia="Times New Roman" w:cs="Times New Roman"/>
          <w:b w:val="0"/>
          <w:sz w:val="24"/>
        </w:rPr>
        <w:t>Files and documents relating to the Services will be maintained by the Firm for up to [number of years for file retention] years following the conclusion of our representation. After that time, the Firm will scan and retain an electronic copy of all significant documents and return the originals to you (which we may also do upon conclusion of the Services). All other documents will be destroyed. Expenses of copying voluminous files and/or documents will be at your expense.</w:t>
      </w:r>
    </w:p>
    <w:p>
      <w:pPr>
        <w:keepNext w:val="0"/>
        <w:spacing w:before="120" w:after="0" w:line="260" w:lineRule="exact"/>
        <w:ind w:left="360" w:right="0" w:firstLine="0"/>
        <w:jc w:val="left"/>
      </w:pPr>
      <w:r>
        <w:rPr>
          <w:rFonts w:ascii="Times New Roman" w:hAnsi="Times New Roman" w:eastAsia="Times New Roman" w:cs="Times New Roman"/>
          <w:b/>
          <w:sz w:val="24"/>
        </w:rPr>
        <w:t>Monthly Billing, Late Payment, Withdrawal, and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Again, this subject is covered in detail in the Policy Statement on the Firm's website, [law firm website address]. In general, you should be aware that you will be invoiced monthly. The invoiced amount is due upon receipt. Each billing will set forth a summary of legal work performed, fees earned, and costs specifically associated with the performance of the Services, and the amount owed to the Firm. We may bill in more frequent intervals if there is a significant amount of time incurred on a matter.</w:t>
      </w:r>
    </w:p>
    <w:p>
      <w:pPr>
        <w:keepNext w:val="0"/>
        <w:spacing w:before="200" w:after="0" w:line="260" w:lineRule="exact"/>
        <w:ind w:left="720" w:right="0" w:firstLine="0"/>
        <w:jc w:val="both"/>
      </w:pPr>
      <w:r>
        <w:rPr>
          <w:rFonts w:ascii="Times New Roman" w:hAnsi="Times New Roman" w:eastAsia="Times New Roman" w:cs="Times New Roman"/>
          <w:b w:val="0"/>
          <w:sz w:val="24"/>
        </w:rPr>
        <w:t>In the event that the payments are not made promptly as requested, we reserve the right to immediately withdraw from representing you in any and all matters that the Firm is handling. You agree, in such event, to the withdrawal and release from liability of the Firm. Additionally, unpaid legal fees and expenses not paid within thirty (30) days from the statement's date shall accrue interest as specified in the Policy Statement.</w:t>
      </w:r>
    </w:p>
    <w:p>
      <w:pPr>
        <w:keepNext w:val="0"/>
        <w:spacing w:before="200" w:after="0" w:line="260" w:lineRule="exact"/>
        <w:ind w:left="720" w:right="0" w:firstLine="0"/>
        <w:jc w:val="both"/>
      </w:pPr>
      <w:r>
        <w:rPr>
          <w:rFonts w:ascii="Times New Roman" w:hAnsi="Times New Roman" w:eastAsia="Times New Roman" w:cs="Times New Roman"/>
          <w:b w:val="0"/>
          <w:sz w:val="24"/>
        </w:rPr>
        <w:t>Both you and the Firm will have the right to terminate this representation upon written notification to the other, provided that, in the event of a termination, you will remain liable for the Firm's fees and any expenses incurred on your behalf prior to such termination plus any fees and expenses incurred at your request in connection with the transition to substitute counsel. If the Firm has any contingency or percentage recovery interest in any legal matter from which it is discharged, you understand and agree that the Firm will retain an interest in, and right to be repaid from, any settlement or judgment obtained thereafter, either by you or by other legal counsel, for the claims which are the basis for this engagement.</w:t>
      </w:r>
    </w:p>
    <w:p>
      <w:pPr>
        <w:keepNext w:val="0"/>
        <w:spacing w:before="200" w:after="0" w:line="260" w:lineRule="exact"/>
        <w:ind w:left="720" w:right="0" w:firstLine="0"/>
        <w:jc w:val="both"/>
      </w:pPr>
      <w:r>
        <w:rPr>
          <w:rFonts w:ascii="Times New Roman" w:hAnsi="Times New Roman" w:eastAsia="Times New Roman" w:cs="Times New Roman"/>
          <w:b w:val="0"/>
          <w:sz w:val="24"/>
        </w:rPr>
        <w:t>The Firm specifically may withdraw from representing you in any matter at any time in the following circumstances: (i) the Firm discovers a conflict of interest or believes that continued representation of you would violate our professional ethics, (ii) if, in any lawsuit, in the Firm's opinion, there is no reasonable basis upon which to prove liability on the part of the potential defendants(s), (iii) if you fail to perform your obligations under this Agreement or fail to cooperate with the Firms' efforts to investigate, prosecute and/or pursue any of your claims, or (iv) if continued representation would not be beneficial to either you or the Firm, provided that any withdrawal is subject to and must be accomplished in compliance with applicable rules of practice and in accordance with applicable ethical standards.</w:t>
      </w:r>
    </w:p>
    <w:p>
      <w:pPr>
        <w:keepNext w:val="0"/>
        <w:spacing w:before="200" w:after="0" w:line="260" w:lineRule="exact"/>
        <w:ind w:left="720" w:right="0" w:firstLine="0"/>
        <w:jc w:val="both"/>
      </w:pPr>
      <w:r>
        <w:rPr>
          <w:rFonts w:ascii="Times New Roman" w:hAnsi="Times New Roman" w:eastAsia="Times New Roman" w:cs="Times New Roman"/>
          <w:b w:val="0"/>
          <w:sz w:val="24"/>
        </w:rPr>
        <w:t>If the Firm is discharged from this Agreement or if we elect to withdraw, you agree to take all steps necessary to free us of any obligation to perform, including the execution of any documents necessary to complete the termination of this representation. Likewise, we will take all steps that, in our opinion, are reasonably necessary to protect your interests.</w:t>
      </w:r>
    </w:p>
    <w:p>
      <w:pPr>
        <w:keepNext w:val="0"/>
        <w:spacing w:before="120" w:after="0" w:line="260" w:lineRule="exact"/>
        <w:ind w:left="360" w:right="0" w:firstLine="0"/>
        <w:jc w:val="left"/>
      </w:pPr>
      <w:r>
        <w:rPr>
          <w:rFonts w:ascii="Times New Roman" w:hAnsi="Times New Roman" w:eastAsia="Times New Roman" w:cs="Times New Roman"/>
          <w:b/>
          <w:sz w:val="24"/>
        </w:rPr>
        <w:t>Disputes and Arbitration</w:t>
      </w:r>
    </w:p>
    <w:p>
      <w:pPr>
        <w:keepNext w:val="0"/>
        <w:spacing w:before="200" w:after="0" w:line="260" w:lineRule="exact"/>
        <w:ind w:left="720" w:right="0" w:firstLine="0"/>
        <w:jc w:val="both"/>
      </w:pPr>
      <w:r>
        <w:rPr>
          <w:rFonts w:ascii="Times New Roman" w:hAnsi="Times New Roman" w:eastAsia="Times New Roman" w:cs="Times New Roman"/>
          <w:b w:val="0"/>
          <w:sz w:val="24"/>
        </w:rPr>
        <w:t>At either party's request, any and all disputes arising under or relating to this Agreement, our engagement and the legal services to be rendered, including but not limited to fee and expense disputes, legal malpractice claims and claims of fraud, constructive fraud, breach of fiduciary duties, breach of contract or any others, will be submitted to a single, mutually-agreeable individual admitted to the State Bar of Texas (the Arbitrator). The parties shall appear before the Arbitrator in a mutually-agreeable location in [county] County, Texas. The Arbitrator shall use the rules and guidelines of the American Arbitration Association for prompt resolution. If you and the Firm cannot agree upon the Arbitrator, the selection of the Arbitrator shall then be made by the senior district judge of [county] County, Texas. You and the Firm agree to be bound by this provision and the results of such arbitration.</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you understand and agree that you have the right to consult independent counsel regarding this provision. If it is accepted, this provision will eliminate your right to a jury trial in any and all disputes against the Firm or its attorneys. You should also understand that pre-arbitration discovery is generally more limited than and different from court proceedings. The Arbitrator's award shall rely on evidence admissible in a district court and the substantive law of the state of Texas. Further, a party's right to appeal the Arbitrator's final ruling is very limited.</w:t>
      </w:r>
    </w:p>
    <w:p>
      <w:pPr>
        <w:keepNext w:val="0"/>
        <w:spacing w:before="200" w:after="0" w:line="260" w:lineRule="exact"/>
        <w:ind w:left="720" w:right="0" w:firstLine="0"/>
        <w:jc w:val="both"/>
      </w:pPr>
      <w:r>
        <w:rPr>
          <w:rFonts w:ascii="Times New Roman" w:hAnsi="Times New Roman" w:eastAsia="Times New Roman" w:cs="Times New Roman"/>
          <w:b w:val="0"/>
          <w:sz w:val="24"/>
        </w:rPr>
        <w:t>The advantages and disadvantages of requiring disputes with our Firm be resolved by arbitration are more fully disclosed in the Policy Statement on our website at [law firm website address].</w:t>
      </w:r>
    </w:p>
    <w:p>
      <w:pPr>
        <w:keepNext w:val="0"/>
        <w:spacing w:before="120" w:after="0" w:line="260" w:lineRule="exact"/>
        <w:ind w:left="360" w:right="0" w:firstLine="0"/>
        <w:jc w:val="left"/>
      </w:pPr>
      <w:r>
        <w:rPr>
          <w:rFonts w:ascii="Times New Roman" w:hAnsi="Times New Roman" w:eastAsia="Times New Roman" w:cs="Times New Roman"/>
          <w:b/>
          <w:sz w:val="24"/>
        </w:rPr>
        <w:t>General Terms</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to terms and conditions contained in the Firm's Policy Statement, the following additional general terms are applicable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binds you, your agents,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Firm has no referral fee agreements with any attorney or non-attorney.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construed under and in accordance with the State of Texas.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Firm makes no representation regarding the tax implications, if any, for the legal fees and expenses incurred by you hereunder or for any judgment or any settlement that may be obtained for you. Questions regarding such matters should be discussed with a qualified public accountant or tax attorney.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one or more of the provisions contained in this Agreement shall for any reason be held to be invalid, illegal, or unenforceable in any respect, such invalidity, illegality, or unenforceability shall not affect any other provisions thereof and this Agreement shall be construed as if such invalid, illegal, or unenforceable provision had never been contained herein.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 copy of the Texas Lawyer's Creed is included in the Firm's Policy Statement along with a copy of the State Bar of Texas public information brochure entitled Attorney Complaint Information.</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If this Agreement correctly reflects your understanding of the scope, terms, and conditions of our representation of you, please sign in the space provided below and return it to the undersigned at your earliest opportunity. By signing below, (a) you acknowledge that you have read this Agreement and understand its terms, (b) you authorize the Firm to incur, on your behalf, expenses we deem reasonable and appropriate, and (c) you agree to pay the fees billed and to reimburse all expenses incurred with respect to the Services and the matters discussed herein.</w:t>
      </w:r>
    </w:p>
    <w:p>
      <w:pPr>
        <w:keepNext w:val="0"/>
        <w:spacing w:before="200" w:after="0" w:line="260" w:lineRule="exact"/>
        <w:ind w:left="720" w:right="0" w:firstLine="0"/>
        <w:jc w:val="both"/>
      </w:pPr>
      <w:r>
        <w:rPr>
          <w:rFonts w:ascii="Times New Roman" w:hAnsi="Times New Roman" w:eastAsia="Times New Roman" w:cs="Times New Roman"/>
          <w:b w:val="0"/>
          <w:sz w:val="24"/>
        </w:rPr>
        <w:t>Until this Agreement is executed and returned to us along with the retainer amount described above thereby expressly authorizing our engagement and representation of you, we will not assume to undertake any representation or take any action on your behalf in connection with the Services or otherwise.</w:t>
      </w:r>
    </w:p>
    <w:p>
      <w:pPr>
        <w:keepNext w:val="0"/>
        <w:spacing w:before="200" w:after="0" w:line="260" w:lineRule="exact"/>
        <w:ind w:left="720" w:right="0" w:firstLine="0"/>
        <w:jc w:val="both"/>
      </w:pPr>
      <w:r>
        <w:rPr>
          <w:rFonts w:ascii="Times New Roman" w:hAnsi="Times New Roman" w:eastAsia="Times New Roman" w:cs="Times New Roman"/>
          <w:b w:val="0"/>
          <w:sz w:val="24"/>
        </w:rPr>
        <w:t>Once again, we are delighted that you have decided to use the Firm and we look forward to working with you. We hope this Agreement and the attachments have answered any questions that you may have regarding how attorneys charge for their legal services and how we have agreed to handle your legal matters. If you have any questions concerning any other matters, please call us at: [law firm phone number].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signing partner]</w:t>
      </w:r>
    </w:p>
    <w:p>
      <w:pPr>
        <w:keepNext w:val="0"/>
        <w:spacing w:before="200" w:after="0" w:line="260" w:lineRule="exact"/>
        <w:ind w:left="360" w:right="0" w:firstLine="0"/>
        <w:jc w:val="both"/>
      </w:pPr>
      <w:r>
        <w:rPr>
          <w:rFonts w:ascii="Times New Roman" w:hAnsi="Times New Roman" w:eastAsia="Times New Roman" w:cs="Times New Roman"/>
          <w:b w:val="0"/>
          <w:sz w:val="24"/>
        </w:rPr>
        <w:t>This Agreement is understood, approved, and agreed this [Month Day, 20__]. I have read the letter above and agree to retain [name of firm] on the foregoing terms.</w:t>
      </w:r>
    </w:p>
    <w:p>
      <w:pPr>
        <w:keepNext w:val="0"/>
        <w:spacing w:before="120" w:after="0" w:line="260" w:lineRule="exact"/>
        <w:ind w:left="360" w:right="0" w:firstLine="0"/>
        <w:jc w:val="left"/>
      </w:pPr>
      <w:r>
        <w:rPr>
          <w:rFonts w:ascii="Times New Roman" w:hAnsi="Times New Roman" w:eastAsia="Times New Roman" w:cs="Times New Roman"/>
          <w:b w:val="0"/>
          <w:sz w:val="24"/>
        </w:rPr>
        <w:t>[Month Day, 20__]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signing individual]</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FEES.</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 1], [position of attorney 1]: $[billing rate for attorney 1]/hour</w:t>
      </w:r>
    </w:p>
    <w:p>
      <w:pPr>
        <w:keepNext w:val="0"/>
        <w:spacing w:before="200" w:after="0" w:line="260" w:lineRule="exact"/>
        <w:ind w:left="720" w:right="0" w:firstLine="0"/>
        <w:jc w:val="both"/>
      </w:pPr>
      <w:r>
        <w:rPr>
          <w:rFonts w:ascii="Times New Roman" w:hAnsi="Times New Roman" w:eastAsia="Times New Roman" w:cs="Times New Roman"/>
          <w:b w:val="0"/>
          <w:sz w:val="24"/>
        </w:rPr>
        <w:t>[name of attorney 2], [position of attorney 2]: $[billing rate for attorney 2]/hour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