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Environmental Study Access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ENVIRONMENTAL STUDY ACCESS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ENVIRONMENTAL STUDY ACCESS AGREEMENT (this “Agreement”) is made as of [date] by and between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[type of entity] (“Seller”), and [name], </w:t>
      </w:r>
      <w:r>
        <w:rPr>
          <w:rFonts w:ascii="Times New Roman" w:hAnsi="Times New Roman" w:eastAsia="Times New Roman" w:cs="Times New Roman"/>
          <w:b/>
          <w:sz w:val="24"/>
        </w:rPr>
        <w:t>a</w:t>
      </w:r>
      <w:r>
        <w:rPr>
          <w:rFonts w:ascii="Times New Roman" w:hAnsi="Times New Roman" w:eastAsia="Times New Roman" w:cs="Times New Roman"/>
          <w:b w:val="0"/>
          <w:sz w:val="24"/>
        </w:rPr>
        <w:t>[n] [type of entity] (“Prospective Buyer”; Seller and Prospective Buyer are referred to herein collectively as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is the owner of certain real property located at [property address] (the “Property”);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Parties are exploring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acquisition of the Property by Prospective Buyer;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Prospective Buyer wishes to enter onto the Property to collect samples of soil, groundwater, and/or building materials to analyze for quantitative values of certain contaminants, under procedures and standards typically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Phase II Environmental Site Assessment (“Phase II Assessment”);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to assist Seller in evaluating the environmental condition of the Property, Seller has agreed, subject to the confidentiality provisions set forth herein, to promptly deliver to Buyer all written documents, reports, public filings, correspondence with any state, federal, or municipal environmental regulatory authorities, environmental site assessments, and any electronic (text, email, disk, or other electronic technologies) or other information with respect to the Property’s environmental condition in Seller’s possession or control, including, without limitation, the materials listed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(collectively, the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Seller is willing to allow Prospective Buyer access to the Property prior to the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and sale agreement (“Purchase Agreement”), subject to the terms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agreements herein contained and for other good and valuable consideration, the receipt and sufficiency of which are hereby acknowledged, the parties do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Property.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terms and conditions of this Agreement, Prospective Buyer and its authorized agents, consultants, and representatives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Party” and collectively, the “Buyer Parties”) shall have the right to enter upon the Property and improvements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Phase II Assessment. Prospective Buyer will provide to Seller notice (the “Testing Notice”) of the intention of Prospective Buyer or the other Buyer Parties to enter the Property at least ten (10) business days prior to such intended entry and specify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intended purpose therefor, including the specific contaminants to be tested for (b) the inspections and examinations contemplated to be made,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map with designated testing areas,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testing protocol and the identity and qualification of the Buyer Party conducting the testing,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insurance policy of the Prospective Buyer and the Buyer Party conducting the testing and meeting the requirements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and (c) the designation of the responsible representative of the Prospective Buyer and Buyer Party conducting the testing with whom Seller may communicate during the testing.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Prospective Buyer shall not communicate with or contact any tenants, or any governmental authorities, including, without limitation, the various federal, state, and local governmental and quasi-governmental bodies or agencies having jurisdiction over the Property (collectively, “Authorities”) without the prior written consent of Seller.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Seller’s option, Seller and/or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representing Seller, may be present for any entry, inspection, examination, or communication and may ask questions or direct the Prospective Buyer or Buyer Party responsible for the testing to stop the testing at any point during the testing. No physical testing or sampling shall be conducted during any entry by Prospective Buyer or any Buyer Party upon the Property that was not contemplated in the Testing Notice without Seller’s express consent.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 Review.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Prospective Buyer and the Buyer Parties shall have the right to review and inspect, at Prospective Buyer’s sole cost and expense, the Documents. Such inspections shall occur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selected by Seller, which may be at the office of Seller or Seller’s counsel. Prospective Buyer shall not have the right to review or inspect materials not directly related to the environmental condition of the Property. Prospective Buyer acknowledges that any and all of the Documents may be confidential in nature and have been provided to Prospective Buyer solely to assist Prospective Buyer in determining the desirability of purchasing the Property. Prospective Buyer acknowledges that some of the Documents may have been prepared by third parties and/or may have been prepared prior to Seller’s ownership of the Property. PROSPECTIVE BUYER HEREBY ACKNOWLEDGES THAT SELLER HAS NOT MADE AND DOES NOT MAKE ANY REPRESENTATION OR WARRANTY REGARDING THE TRUTH, ACCURACY, OR COMPLETENESS OF THE DOCUMENTS OR THE SOURCES THEREOF EXCEPT AS OTHERWISE SPECIFICALLY SET FORTH IN THIS AGREEMENT. SELLER HAS NOT UNDERTAKEN ANY INDEPENDENT INVESTIGATION AS TO THE TRUTH, ACCURACY, OR COMPLETENESS OF THE DOCUMENTS AND IS PROVIDING THE DOCUMENTS SOLELY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TO PROSPECTIVE BUYER.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 Prospective Buyer covenants and agrees not to disclose the results of the Phase II Site Assessment [</w:t>
      </w:r>
      <w:r>
        <w:rPr>
          <w:rFonts w:ascii="Times New Roman" w:hAnsi="Times New Roman" w:eastAsia="Times New Roman" w:cs="Times New Roman"/>
          <w:b/>
          <w:sz w:val="24"/>
        </w:rPr>
        <w:t>Alternate Provision:</w:t>
      </w:r>
      <w:r>
        <w:rPr>
          <w:rFonts w:ascii="Times New Roman" w:hAnsi="Times New Roman" w:eastAsia="Times New Roman" w:cs="Times New Roman"/>
          <w:b w:val="0"/>
          <w:sz w:val="24"/>
        </w:rPr>
        <w:t xml:space="preserve"> Phase I Site Assessment] or the contents of the Documents or any provisions, terms or conditions contained therein to any party outside of Prospective Buyer’s organization other than to the Buyer Parties. In permitting Prospective Buyer and the Buyer Parties to perform such assessment and review the Documents and other information to assist Prospective Buyer, Seller has not waived any privilege or claim of confidentiality with respect thereto, and no third-party benefits or relationships of any kind, either express or implied, have been offered, intended, or created by Seller, and any such claims are expressly rejected by Seller and waived by Prospective Buyer and the Buyer Parties, for whom, by its execution of this Agreement, Prospective Buyer is acting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with regard to such waiver.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Entry and Inspection Obligations.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Prospective Buyer agrees that in entering upon and inspecting the Property, Prospective Buyer and the other Buyer Parties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disturb the tenants or guests or interfere with the use of the Property pursuant to any leases, (b) interfere with the operation and maintenance of the Property or improvements thereon, (c) damage any part of the Property or any personal property owned or held by the tenants or any other person or entity, (d) injure or otherwise cause bodily harm to Seller or the tenants, or to any of their respective agents, guests, invitees, contractors, and employees, or to any other person or entity, or (e) permit any liens to attach to the Property by reason of the exercise of Prospective Buyer’s rights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Prospective Buyer will, and shall cause its contractors to, maintain comprehensive general liability (occurrence) insurance on terms and in amounts reasonably satisfactory to Seller and workers’ compensation insurance in statutory limits. Prospective Buyer shall provide Seller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naming Seller and the property manager, if any, (and any other persons designated by Seller)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If any Buyer Party is to perform any physical inspection or sampling at the Property, Prospective Buyer shall maintain (if applicable), and shall cause the relevant Buyer Parties to maintain, errors and omissions insurance and contractor’s pollution liability insurance on terms and in amounts acceptable to Seller.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 and Expenses of Inspections.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Prospective Buyer shall (</w:t>
      </w:r>
      <w:r>
        <w:rPr>
          <w:rFonts w:ascii="Times New Roman" w:hAnsi="Times New Roman" w:eastAsia="Times New Roman" w:cs="Times New Roman"/>
          <w:b/>
          <w:sz w:val="24"/>
        </w:rPr>
        <w:t>a</w:t>
      </w:r>
      <w:r>
        <w:rPr>
          <w:rFonts w:ascii="Times New Roman" w:hAnsi="Times New Roman" w:eastAsia="Times New Roman" w:cs="Times New Roman"/>
          <w:b w:val="0"/>
          <w:sz w:val="24"/>
        </w:rPr>
        <w:t>) promptly pay when due the costs of all entry and inspections and examinations done with regard to the Property, (b) cause any inspection to be conducted in accordance with standards customarily employed in the industry and in compliance with all statutes, ordinances, rules. and regulations of the Authorities applicable to Seller, Prospective Buyer, the Buyer Parties and their activities on the Property, (c) at Seller’s request, furnish to Seller any studies, reports, or test results received by Prospective Buyer regarding the Property, promptly after such receipt, in connection with such inspection, and (d) restore the Property and the improvements thereon to the condition in which the same were found before any such entry upon the Property and inspection or examination was undertaken.</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PROSPECTIVE BUYER HEREBY INDEMNIFIES, DEFENDS, AND HOLDS SELLER, SELLER’S AFFILIATES, AND THE AGENTS, DIRECTORS, PARTNERS, MEMBERS, OFFICERS, EMPLOYEES, SUCCESSORS, AND ASSIGNS OF EACH OF THEM (COLLECTIVELY, THE “Seller Parties”) HARMLESS FROM AND AGAINST ANY AND ALL LIENS, CLAIMS, CAUSES OF ACTION, DAMAGES, LIABILITIES, DEMANDS, SUITS, AND OBLIGATIONS TO THIRD-PARTIES, TOGETHER WITH ALL LOSSES, PENALTIES, COSTS, AND EXPENSES RELATING TO ANY OF THE FOREGOING (INCLUDING COURT COSTS AND REASONABLE ATTORNEYS’ FEES) ARISING OUT OF ANY INSPECTIONS, INVESTIGATIONS, EXAMINATIONS, SAMPLINGS, OR TESTS CONDUCTED BY PROSPECTIVE BUYER OR ANY OF THE BUYER PARTIES, WHETHER PRIOR TO OR AFTER THE EFFECTIVE DATE OF THIS AGREEMENT, WITH RESPECT TO THE PROPERTY OR ANY VIOLATION OF THE PROVISIONS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EVEN IF SUCH LOSSES ARE ATTRIBUTABLE TO THE NEGLIGENCE OF SELLER OR SELLER PARTIES.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Seller specifically and expressly otherwise agrees in writing, Prospective Buyer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the results of all inspections, analyses, studies, and similar reports relating to the Property prepared by or for Prospective Buyer utilizing any information acquired in whole or in part through the exercise of Prospective Buyer’s inspection rights; and (b) all Documents and other information regarding the Property of whatsoever nature made available to Prospective Buyer by Seller or Seller’s agents or representatives is confidential and shall not be disclosed to any other person except the Buyer Parties, and then only upon Prospective Buyer making such persons aware of the confidentiality restriction and procuring such persons’ written agreement to be bound thereby. Prospective Buyer agrees not to use, or allow to be used, any such information for any purpose other than to determine whether to proceed with the contemplated purchase. Further, if closing of the contemplated transaction does not occur for any reason whatsoever, Prospective Buyer agrees to return to Seller, or cause to be returned to Seller, all Documents.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Contact with Authorities.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Prospective Buyer shall not disclose any information about the environmental condition of the Property that comes to Prospective Buyer’s attention in the course of its inspections to, or contact, any Authorities having jurisdiction over the Property regarding environmental matters, without the prior written consent of Seller, unless otherwise required by law. In the event such disclosure is required by law, Seller shall have the right, but not the obligation, to elect to satisfy such obligation by making the required disclosure. Routine searches of government databases or other typical inquiries made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environmental consultant in the course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environmental site assessment are not subject to the restriction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agreement and understanding of the Parties, and supersedes all prior and contemporaneous agreements, understandings, negotiations, and purposes, whether written or unwritten. This Agreement may not be amended or modified except in writing signed by each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party employ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enforce any of the provisions hereof, the prevailing party in any action shall be entitled to collect from the non-prevailing party all reasonable costs, charges, expenses, and attorneys’ fees, whether incurred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any appellate proceedings or other proceedings.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construed and enforced in accordance with the laws of the State of [state where property is located].</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counterparts, which, when taken together, shall constitute one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Right to Access.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Prospective Buyer’s right to access the Property and to review the Documents pursuant to this Agreement shall terminate upon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date of execution of the Purchase and Sale Agreement between the Parties regarding the Property; and (b) [date] at [time (e.g., 5:00 p.m.)] local time.</w:t>
      </w:r>
    </w:p>
    <w:p>
      <w:pPr>
        <w:keepNext w:val="0"/>
        <w:spacing w:before="200" w:after="0" w:line="260" w:lineRule="exact"/>
        <w:ind w:left="720" w:right="0" w:firstLine="0"/>
        <w:jc w:val="both"/>
      </w:pPr>
      <w:r>
        <w:rPr>
          <w:rFonts w:ascii="Times New Roman" w:hAnsi="Times New Roman" w:eastAsia="Times New Roman" w:cs="Times New Roman"/>
          <w:b w:val="0"/>
          <w:sz w:val="24"/>
        </w:rPr>
        <w:t>Promptly following the termination of this Agreement, Prospective Buyer shall return to Seller all Documents and shall provide all copies of any studies, reports, or test results regarding any part of the Property obtained by Prospective Buyer, before or after the execution of this Agreement, to Seller.</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caused this Agreement to be executed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person]</w:t>
      </w:r>
    </w:p>
    <w:p>
      <w:pPr>
        <w:keepNext w:val="0"/>
        <w:spacing w:before="120" w:after="0" w:line="260" w:lineRule="exact"/>
        <w:ind w:left="360" w:right="0" w:firstLine="0"/>
        <w:jc w:val="left"/>
      </w:pPr>
      <w:r>
        <w:rPr>
          <w:rFonts w:ascii="Times New Roman" w:hAnsi="Times New Roman" w:eastAsia="Times New Roman" w:cs="Times New Roman"/>
          <w:b/>
          <w:sz w:val="24"/>
        </w:rPr>
        <w:t>PROSPECTIVE BUYER:</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person]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Documents.</w:t>
      </w:r>
    </w:p>
    <w:p>
      <w:pPr>
        <w:keepNext w:val="0"/>
        <w:spacing w:before="200" w:after="0" w:line="260" w:lineRule="exact"/>
        <w:ind w:left="720" w:right="0" w:firstLine="0"/>
        <w:jc w:val="center"/>
      </w:pPr>
      <w:r>
        <w:rPr>
          <w:rFonts w:ascii="Times New Roman" w:hAnsi="Times New Roman" w:eastAsia="Times New Roman" w:cs="Times New Roman"/>
          <w:b w:val="0"/>
          <w:sz w:val="24"/>
        </w:rPr>
        <w:t>[list of documents]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