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[insert name of company]'s (the Company) rules and regulations regarding anti-discrimination laws and to educate employees about their rights and compliance obligations. The policy applies to all employees (including temporary employees), applicants, unpaid interns, trainees, and volunteers.</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religion, creed, sex (including pregnancy, childbirth, breastfeeding, or related medical conditions), age (40 years and over), physical or mental disability, genetic information, national origin, ancestry, medical condition, marital/domestic partner status, gender, gender identity or expression, sexual orientation, military and veteran status, or any other protected classification under federal, state, or local law. The law protects all persons, including non-citizens, from unlawful discrimination. Discrimination includes unequal treatment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association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these protected classes.</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any discrimination, harassment, or retaliation by any supervisor, manager, co-worker, or third party that comes in contact with employees.</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or unpaid internship opportunities or requirements, classification, and evaluation.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by all supervisors, managers, co-workers, and third parties that come into contact with employees,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provision may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RETALIATION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anti-retaliation policy] enforced in conjunction with this Equal Employment Opportunity Policy.</w:t>
      </w:r>
    </w:p>
    <w:p>
      <w:pPr>
        <w:keepNext w:val="0"/>
        <w:spacing w:before="120" w:after="0" w:line="260" w:lineRule="exact"/>
        <w:ind w:left="36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 VIOLATIONS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360" w:right="0" w:firstLine="0"/>
        <w:jc w:val="left"/>
      </w:pPr>
      <w:r>
        <w:rPr>
          <w:rFonts w:ascii="Times New Roman" w:hAnsi="Times New Roman" w:eastAsia="Times New Roman" w:cs="Times New Roman"/>
          <w:b w:val="0"/>
          <w:sz w:val="24"/>
        </w:rPr>
        <w:t>SECTION 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who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 If you have questions concerning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Equal Employment Opportunity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