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(the Company) rules and regulations regarding anti-discrimination laws and to educate employees about their rights and compliance obligations. The policy applies to all employees (including temporary employees), applicants, and trainees.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religion, sex (including sexual harassment and pregnancy), national origin, age, disability, genetic information, marital status, gender identity or expression, sexual orientation,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any discrimination, harassment, or retaliation by any supervisor, manager, co-worker, or third party that comes in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who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 If you have questions concerning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Equal Employment Opportunity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