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Equal Employment Opportunity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Equal Employment Opportunity Policy is designed to summarize [name of company]'s (the Company) rules and regulations regarding anti-discrimination laws and to educate employees about their rights and compliance obligations. The policy applies to all employees (including temporary employees) and applicants.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EQUAL EMPLOYMENT OPPORTUNITY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seeks to provide equal employment opportunities and to comply with all applicable anti-discrimination and anti-harassment laws, rules, orders, and regulations. The Company seeks to employ talented individuals based on their qualifications for the job.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of any kind based on race, color, national or ethnic origin, ancestry, religion, sex, sexual orientation, gender identity, marital status, pregnancy, pregnancy-related conditions, age, disability, genetic information, military service, veteran status, misdemeanor arrest record, or any other protected classification under federal, state, or local law. The law protects all persons, including non-citizens, from unlawful discrimination. The Company also prohibits retaliation against anyone who opposes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alleging discrimination, provides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or testifies, assists, or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lawsuit, hearing, or proceeding relating to alleged discrimination. The Company prohibits any discrimination, harassment, or retaliation by any supervisor, manager, co-worker, or third party that comes into contact with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these provisions may be subject to discipline,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aspects of the employment relationship including, but not limited to, job advertisements, recruitment, application and hiring, job referrals, job assignments and promotions, demotions, layoffs, pay and benefits, discipline and discharge, employment reference, reasonable accommodations, terms and conditions of employment, pre-employment inquiries, workplace conditions, training opportunities or requirements, classification, and evaluation.</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discrimination in the form of harassment (including sexual harassment) and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anti-harassment policy] enforced in conjunction with this Equal Employment Opportunity Policy.</w:t>
      </w:r>
    </w:p>
    <w:p>
      <w:pPr>
        <w:keepNext w:val="0"/>
        <w:spacing w:before="200" w:after="0" w:line="260" w:lineRule="exact"/>
        <w:ind w:left="720" w:right="0" w:firstLine="0"/>
        <w:jc w:val="both"/>
      </w:pPr>
      <w:r>
        <w:rPr>
          <w:rFonts w:ascii="Times New Roman" w:hAnsi="Times New Roman" w:eastAsia="Times New Roman" w:cs="Times New Roman"/>
          <w:b w:val="0"/>
          <w:sz w:val="24"/>
        </w:rPr>
        <w:t>Prohibited harassment includes any type of unwelcomed or unsolicited actions that are deemed to be offensive, abusive, threatening, intimidating, or disruptive to others. These actions can include, but are not limited to, making comments or gestures, touching, leering, displaying offensive materials,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who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 If you have questions concerning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Equal Employment Opportunity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