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Equity Carve-Out Registration Rights Agreement</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 xml:space="preserve">REGISTRATION RIGHTS AGREEMENT FOR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EQUITY-CARVEOUT</w:t>
      </w:r>
    </w:p>
    <w:p>
      <w:pPr>
        <w:keepNext w:val="0"/>
        <w:spacing w:before="200" w:after="0" w:line="260" w:lineRule="exact"/>
        <w:ind w:left="720" w:right="0" w:firstLine="0"/>
        <w:jc w:val="both"/>
      </w:pPr>
      <w:r>
        <w:rPr>
          <w:rFonts w:ascii="Times New Roman" w:hAnsi="Times New Roman" w:eastAsia="Times New Roman" w:cs="Times New Roman"/>
          <w:b w:val="0"/>
          <w:sz w:val="24"/>
        </w:rPr>
        <w:t>This REGISTRATION RIGHTS AGREEMENT, dated as of [date] (this "</w:t>
      </w:r>
      <w:r>
        <w:rPr>
          <w:rFonts w:ascii="Times New Roman" w:hAnsi="Times New Roman" w:eastAsia="Times New Roman" w:cs="Times New Roman"/>
          <w:b/>
          <w:sz w:val="24"/>
        </w:rPr>
        <w:t>Agreement</w:t>
      </w:r>
      <w:r>
        <w:rPr>
          <w:rFonts w:ascii="Times New Roman" w:hAnsi="Times New Roman" w:eastAsia="Times New Roman" w:cs="Times New Roman"/>
          <w:b w:val="0"/>
          <w:sz w:val="24"/>
        </w:rPr>
        <w:t xml:space="preserve">"), is by and between [name of issuer subsidiary],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[jurisdiction and corporate form] ("</w:t>
      </w:r>
      <w:r>
        <w:rPr>
          <w:rFonts w:ascii="Times New Roman" w:hAnsi="Times New Roman" w:eastAsia="Times New Roman" w:cs="Times New Roman"/>
          <w:b/>
          <w:sz w:val="24"/>
        </w:rPr>
        <w:t>Issuer Subsidiary</w:t>
      </w:r>
      <w:r>
        <w:rPr>
          <w:rFonts w:ascii="Times New Roman" w:hAnsi="Times New Roman" w:eastAsia="Times New Roman" w:cs="Times New Roman"/>
          <w:b w:val="0"/>
          <w:sz w:val="24"/>
        </w:rPr>
        <w:t xml:space="preserve">"), and [name of parent],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[jurisdiction and corporate form] ("</w:t>
      </w:r>
      <w:r>
        <w:rPr>
          <w:rFonts w:ascii="Times New Roman" w:hAnsi="Times New Roman" w:eastAsia="Times New Roman" w:cs="Times New Roman"/>
          <w:b/>
          <w:sz w:val="24"/>
        </w:rPr>
        <w:t>Parent</w:t>
      </w:r>
      <w:r>
        <w:rPr>
          <w:rFonts w:ascii="Times New Roman" w:hAnsi="Times New Roman" w:eastAsia="Times New Roman" w:cs="Times New Roman"/>
          <w:b w:val="0"/>
          <w:sz w:val="24"/>
        </w:rPr>
        <w:t xml:space="preserve">"). Capitalized terms used herein and not otherwise defined shall have the respective meanings assigned to them in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I.</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WHEREAS, Parent currently owns all of the issued and outstanding shares of [Class </w:t>
      </w:r>
      <w:r>
        <w:rPr>
          <w:rFonts w:ascii="Times New Roman" w:hAnsi="Times New Roman" w:eastAsia="Times New Roman" w:cs="Times New Roman"/>
          <w:b/>
          <w:sz w:val="24"/>
        </w:rPr>
        <w:t>A</w:t>
      </w:r>
      <w:r>
        <w:rPr>
          <w:rFonts w:ascii="Times New Roman" w:hAnsi="Times New Roman" w:eastAsia="Times New Roman" w:cs="Times New Roman"/>
          <w:b w:val="0"/>
          <w:sz w:val="24"/>
        </w:rPr>
        <w:t>] common stock, par value $[par value] per share, of Issuer Subsidiary ("</w:t>
      </w:r>
      <w:r>
        <w:rPr>
          <w:rFonts w:ascii="Times New Roman" w:hAnsi="Times New Roman" w:eastAsia="Times New Roman" w:cs="Times New Roman"/>
          <w:b/>
          <w:sz w:val="24"/>
        </w:rPr>
        <w:t xml:space="preserve">Subsidiary Class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Common Stock</w:t>
      </w:r>
      <w:r>
        <w:rPr>
          <w:rFonts w:ascii="Times New Roman" w:hAnsi="Times New Roman" w:eastAsia="Times New Roman" w:cs="Times New Roman"/>
          <w:b w:val="0"/>
          <w:sz w:val="24"/>
        </w:rPr>
        <w:t>") and [Class B] common stock, par value $[par value] per share, of Issuer Subsidiary ("</w:t>
      </w:r>
      <w:r>
        <w:rPr>
          <w:rFonts w:ascii="Times New Roman" w:hAnsi="Times New Roman" w:eastAsia="Times New Roman" w:cs="Times New Roman"/>
          <w:b/>
          <w:sz w:val="24"/>
        </w:rPr>
        <w:t>Subsidiary Class B Common Stock</w:t>
      </w:r>
      <w:r>
        <w:rPr>
          <w:rFonts w:ascii="Times New Roman" w:hAnsi="Times New Roman" w:eastAsia="Times New Roman" w:cs="Times New Roman"/>
          <w:b w:val="0"/>
          <w:sz w:val="24"/>
        </w:rPr>
        <w:t xml:space="preserve">" and together with the Subsidiary Class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Common Stock, the "</w:t>
      </w:r>
      <w:r>
        <w:rPr>
          <w:rFonts w:ascii="Times New Roman" w:hAnsi="Times New Roman" w:eastAsia="Times New Roman" w:cs="Times New Roman"/>
          <w:b/>
          <w:sz w:val="24"/>
        </w:rPr>
        <w:t>Subsidiary Common Stock</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WHEREAS, Parent intends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and sale to the public of shares of Class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Common Stock (the "</w:t>
      </w:r>
      <w:r>
        <w:rPr>
          <w:rFonts w:ascii="Times New Roman" w:hAnsi="Times New Roman" w:eastAsia="Times New Roman" w:cs="Times New Roman"/>
          <w:b/>
          <w:sz w:val="24"/>
        </w:rPr>
        <w:t>IPO</w:t>
      </w:r>
      <w:r>
        <w:rPr>
          <w:rFonts w:ascii="Times New Roman" w:hAnsi="Times New Roman" w:eastAsia="Times New Roman" w:cs="Times New Roman"/>
          <w:b w:val="0"/>
          <w:sz w:val="24"/>
        </w:rPr>
        <w:t xml:space="preserve">") to take place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on Form S-1 (the "</w:t>
      </w:r>
      <w:r>
        <w:rPr>
          <w:rFonts w:ascii="Times New Roman" w:hAnsi="Times New Roman" w:eastAsia="Times New Roman" w:cs="Times New Roman"/>
          <w:b/>
          <w:sz w:val="24"/>
        </w:rPr>
        <w:t>IPO Registration Statement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WHEREAS, after the IPO, Parent may transfer shares of Subsidiary Common Stock to holders of shares of Parent's common stock by means of one or more distributions by Parent to holders of Parent's common stock of shares of Subsidiary Common Stock, one or more offers to holders of Parent's common stock to exchange their Parent's common stock for shares of Subsidiary Common Stock, or any combination thereof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Distribution</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[WHEREAS, from time to time prior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Parent may enter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private exchange with one or more Participating Banks pursuant to which such Participating Banks shall exchange Debt Securities with Parent for some or all of the Registrable Securities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Private Debt Exchange</w:t>
      </w:r>
      <w:r>
        <w:rPr>
          <w:rFonts w:ascii="Times New Roman" w:hAnsi="Times New Roman" w:eastAsia="Times New Roman" w:cs="Times New Roman"/>
          <w:b w:val="0"/>
          <w:sz w:val="24"/>
        </w:rPr>
        <w:t>"), and such Participating Banks may sell or offer to sell such Registrable Securities in one or more transactions Registered under the Securities Act;]</w:t>
      </w:r>
    </w:p>
    <w:p>
      <w:pPr>
        <w:keepNext w:val="0"/>
        <w:spacing w:before="200" w:after="0" w:line="260" w:lineRule="exact"/>
        <w:ind w:left="720" w:right="0" w:firstLine="0"/>
        <w:jc w:val="both"/>
      </w:pPr>
      <w:r>
        <w:rPr>
          <w:rFonts w:ascii="Times New Roman" w:hAnsi="Times New Roman" w:eastAsia="Times New Roman" w:cs="Times New Roman"/>
          <w:b w:val="0"/>
          <w:sz w:val="24"/>
        </w:rPr>
        <w:t>WHEREAS, from time to time, Parent may sell or offer to sell some or all of the outstanding shares of Subsidiary Common Stock then owned directly or indirectly by Parent, in one or more transactions Registered under the Securities Act; and</w:t>
      </w:r>
    </w:p>
    <w:p>
      <w:pPr>
        <w:keepNext w:val="0"/>
        <w:spacing w:before="200" w:after="0" w:line="260" w:lineRule="exact"/>
        <w:ind w:left="720" w:right="0" w:firstLine="0"/>
        <w:jc w:val="both"/>
      </w:pPr>
      <w:r>
        <w:rPr>
          <w:rFonts w:ascii="Times New Roman" w:hAnsi="Times New Roman" w:eastAsia="Times New Roman" w:cs="Times New Roman"/>
          <w:b w:val="0"/>
          <w:sz w:val="24"/>
        </w:rPr>
        <w:t>WHEREAS, Issuer Subsidiary desires to grant to Parent the Registration Rights for the Registrable Securities, subject to the terms and conditions of this Agreement.</w:t>
      </w:r>
    </w:p>
    <w:p>
      <w:pPr>
        <w:keepNext w:val="0"/>
        <w:spacing w:before="200" w:after="0" w:line="260" w:lineRule="exact"/>
        <w:ind w:left="720" w:right="0" w:firstLine="0"/>
        <w:jc w:val="both"/>
      </w:pPr>
      <w:r>
        <w:rPr>
          <w:rFonts w:ascii="Times New Roman" w:hAnsi="Times New Roman" w:eastAsia="Times New Roman" w:cs="Times New Roman"/>
          <w:b w:val="0"/>
          <w:sz w:val="24"/>
        </w:rPr>
        <w:t>NOW, THEREFORE, in consideration of the foregoing and the mutual promises, covenants and agreements of the parties hereto, and for other good and valuable consideration the receipt and sufficiency of which are hereby acknowledged, the parties hereto agree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Defined Terms.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As used in this Agreement, the following terms shall have the following meanings:</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Action</w:t>
      </w:r>
      <w:r>
        <w:rPr>
          <w:rFonts w:ascii="Times New Roman" w:hAnsi="Times New Roman" w:eastAsia="Times New Roman" w:cs="Times New Roman"/>
          <w:b w:val="0"/>
          <w:sz w:val="24"/>
        </w:rPr>
        <w:t>" means any demand, action, suit, countersuit, arbitration, inquiry, proceeding or investigation by or before any federal, state, local, foreign or international Governmental Authority or any arbitration or mediation tribunal.</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Affiliate</w:t>
      </w:r>
      <w:r>
        <w:rPr>
          <w:rFonts w:ascii="Times New Roman" w:hAnsi="Times New Roman" w:eastAsia="Times New Roman" w:cs="Times New Roman"/>
          <w:b w:val="0"/>
          <w:sz w:val="24"/>
        </w:rPr>
        <w:t xml:space="preserve">" shall mean, when used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specified Person, another Person that controls, is controlled by, or is under common control with the Person specified;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that, for purposes of this Agreement, Issuer Subsidiary and its Subsidiaries shall not be considered to be "Affiliates" of Parent and its Subsidiaries (other than Issuer Subsidiary and its Subsidiaries), and Parent and its Subsidiaries (other than Issuer Subsidiary and its Subsidiaries) shall not be considered to be "Affiliates" of Issuer Subsidiary or its Subsidiaries. As used herein, "</w:t>
      </w:r>
      <w:r>
        <w:rPr>
          <w:rFonts w:ascii="Times New Roman" w:hAnsi="Times New Roman" w:eastAsia="Times New Roman" w:cs="Times New Roman"/>
          <w:b w:val="0"/>
          <w:sz w:val="24"/>
        </w:rPr>
        <w:t>control</w:t>
      </w:r>
      <w:r>
        <w:rPr>
          <w:rFonts w:ascii="Times New Roman" w:hAnsi="Times New Roman" w:eastAsia="Times New Roman" w:cs="Times New Roman"/>
          <w:b w:val="0"/>
          <w:sz w:val="24"/>
        </w:rPr>
        <w:t>" means the possession, directly or indirectly, of the power to direct or cause the direction of the management and policies of such person, whether through the ownership of voting securities or other interests, by contract or otherwise.</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Agreement</w:t>
      </w:r>
      <w:r>
        <w:rPr>
          <w:rFonts w:ascii="Times New Roman" w:hAnsi="Times New Roman" w:eastAsia="Times New Roman" w:cs="Times New Roman"/>
          <w:b w:val="0"/>
          <w:sz w:val="24"/>
        </w:rPr>
        <w:t>" has the meaning set forth in the preamble to this Agreement.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Business Day</w:t>
      </w:r>
      <w:r>
        <w:rPr>
          <w:rFonts w:ascii="Times New Roman" w:hAnsi="Times New Roman" w:eastAsia="Times New Roman" w:cs="Times New Roman"/>
          <w:b w:val="0"/>
          <w:sz w:val="24"/>
        </w:rPr>
        <w:t xml:space="preserve">" shall mean any day that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Saturday, Sunday or other day on which banking institutions doing business in [relevant jurisdiction] are authorized or obligated by law or required by executive order to be closed.</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Convertible or Exchange Registration</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2.8.</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Debt Exchange</w:t>
      </w:r>
      <w:r>
        <w:rPr>
          <w:rFonts w:ascii="Times New Roman" w:hAnsi="Times New Roman" w:eastAsia="Times New Roman" w:cs="Times New Roman"/>
          <w:b w:val="0"/>
          <w:sz w:val="24"/>
        </w:rPr>
        <w:t>" has the meaning set forth in the recitals to this Agreement.]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Debt Securities</w:t>
      </w:r>
      <w:r>
        <w:rPr>
          <w:rFonts w:ascii="Times New Roman" w:hAnsi="Times New Roman" w:eastAsia="Times New Roman" w:cs="Times New Roman"/>
          <w:b w:val="0"/>
          <w:sz w:val="24"/>
        </w:rPr>
        <w:t>" means debt instruments or securities issued by Parent.]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Demand Registration</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Distribution</w:t>
      </w:r>
      <w:r>
        <w:rPr>
          <w:rFonts w:ascii="Times New Roman" w:hAnsi="Times New Roman" w:eastAsia="Times New Roman" w:cs="Times New Roman"/>
          <w:b w:val="0"/>
          <w:sz w:val="24"/>
        </w:rPr>
        <w:t>" has the meaning set forth in the recitals to this Agreement.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Exchange Act</w:t>
      </w:r>
      <w:r>
        <w:rPr>
          <w:rFonts w:ascii="Times New Roman" w:hAnsi="Times New Roman" w:eastAsia="Times New Roman" w:cs="Times New Roman"/>
          <w:b w:val="0"/>
          <w:sz w:val="24"/>
        </w:rPr>
        <w:t>" means the U.S. Securities Exchange Act of 1934, as amended, and any successor thereto, and any rules and regulations promulgated thereunder, all as the same shall be in effect from time to time.</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Governmental Authority</w:t>
      </w:r>
      <w:r>
        <w:rPr>
          <w:rFonts w:ascii="Times New Roman" w:hAnsi="Times New Roman" w:eastAsia="Times New Roman" w:cs="Times New Roman"/>
          <w:b w:val="0"/>
          <w:sz w:val="24"/>
        </w:rPr>
        <w:t>" means any nation or government, any state, municipality or other political subdivision thereof, and any entity, body, agency, commission, department, board, bureau, court, tribunal or other instrumentality, whether federal, state, local, domestic, foreign or multinational, exercising executive, legislative, judicial, regulatory, administrative or other similar functions of, or pertaining to, government and any executive official thereof.</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Holder</w:t>
      </w:r>
      <w:r>
        <w:rPr>
          <w:rFonts w:ascii="Times New Roman" w:hAnsi="Times New Roman" w:eastAsia="Times New Roman" w:cs="Times New Roman"/>
          <w:b w:val="0"/>
          <w:sz w:val="24"/>
        </w:rPr>
        <w:t xml:space="preserve">" shall mean Parent or any of its Subsidiaries, so long as such Person holds any Registrable Securities, and any Person owning Registrable Securities who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permitted transferee of rights under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Initiating Holder</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IPO</w:t>
      </w:r>
      <w:r>
        <w:rPr>
          <w:rFonts w:ascii="Times New Roman" w:hAnsi="Times New Roman" w:eastAsia="Times New Roman" w:cs="Times New Roman"/>
          <w:b w:val="0"/>
          <w:sz w:val="24"/>
        </w:rPr>
        <w:t>" has the meaning set forth in the recitals to this Agreement.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IPO Registration Statement</w:t>
      </w:r>
      <w:r>
        <w:rPr>
          <w:rFonts w:ascii="Times New Roman" w:hAnsi="Times New Roman" w:eastAsia="Times New Roman" w:cs="Times New Roman"/>
          <w:b w:val="0"/>
          <w:sz w:val="24"/>
        </w:rPr>
        <w:t xml:space="preserve">" has the meaning set forth in the recitals to this Agreement. </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Issuer Subsidiary</w:t>
      </w:r>
      <w:r>
        <w:rPr>
          <w:rFonts w:ascii="Times New Roman" w:hAnsi="Times New Roman" w:eastAsia="Times New Roman" w:cs="Times New Roman"/>
          <w:b w:val="0"/>
          <w:sz w:val="24"/>
        </w:rPr>
        <w:t>" has the meaning set forth in the preamble to this Agreement and shall include its successors, by merger, acquisition, reorganization or otherwise.</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Loss</w:t>
      </w:r>
      <w:r>
        <w:rPr>
          <w:rFonts w:ascii="Times New Roman" w:hAnsi="Times New Roman" w:eastAsia="Times New Roman" w:cs="Times New Roman"/>
          <w:b w:val="0"/>
          <w:sz w:val="24"/>
        </w:rPr>
        <w:t>" or "</w:t>
      </w:r>
      <w:r>
        <w:rPr>
          <w:rFonts w:ascii="Times New Roman" w:hAnsi="Times New Roman" w:eastAsia="Times New Roman" w:cs="Times New Roman"/>
          <w:b/>
          <w:sz w:val="24"/>
        </w:rPr>
        <w:t>Losses</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2.10.</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Parent</w:t>
      </w:r>
      <w:r>
        <w:rPr>
          <w:rFonts w:ascii="Times New Roman" w:hAnsi="Times New Roman" w:eastAsia="Times New Roman" w:cs="Times New Roman"/>
          <w:b w:val="0"/>
          <w:sz w:val="24"/>
        </w:rPr>
        <w:t>" has the meaning set forth in the preamble to this Agreement and shall include its successors, by merger, acquisition, reorganization or otherwise.</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Participating Banks</w:t>
      </w:r>
      <w:r>
        <w:rPr>
          <w:rFonts w:ascii="Times New Roman" w:hAnsi="Times New Roman" w:eastAsia="Times New Roman" w:cs="Times New Roman"/>
          <w:b w:val="0"/>
          <w:sz w:val="24"/>
        </w:rPr>
        <w:t>" shall mean such investment banks that engage in any Private Debt Exchange with Parent.]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Person</w:t>
      </w:r>
      <w:r>
        <w:rPr>
          <w:rFonts w:ascii="Times New Roman" w:hAnsi="Times New Roman" w:eastAsia="Times New Roman" w:cs="Times New Roman"/>
          <w:b w:val="0"/>
          <w:sz w:val="24"/>
        </w:rPr>
        <w:t>" means any individual, firm, limited liability company or partnership, joint venture, corporation, joint stock company, trust or unincorporated organization, incorporated or unincorporated association, government (or any department, agency or political subdivision thereof) or other entity of any kind, and shall include any successor (by merger or otherwise) of such entity.</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Piggyback Registration</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Private Debt Exchange</w:t>
      </w:r>
      <w:r>
        <w:rPr>
          <w:rFonts w:ascii="Times New Roman" w:hAnsi="Times New Roman" w:eastAsia="Times New Roman" w:cs="Times New Roman"/>
          <w:b w:val="0"/>
          <w:sz w:val="24"/>
        </w:rPr>
        <w:t>" has the meaning set forth in the recitals to this Agreement.]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Prospectus</w:t>
      </w:r>
      <w:r>
        <w:rPr>
          <w:rFonts w:ascii="Times New Roman" w:hAnsi="Times New Roman" w:eastAsia="Times New Roman" w:cs="Times New Roman"/>
          <w:b w:val="0"/>
          <w:sz w:val="24"/>
        </w:rPr>
        <w:t>" means the prospectus included in any Registration Statement, all amendments and supplements to such prospectus, including post-effective amendments, and all other material incorporated by reference in such prospectus.</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Registrable Securities</w:t>
      </w:r>
      <w:r>
        <w:rPr>
          <w:rFonts w:ascii="Times New Roman" w:hAnsi="Times New Roman" w:eastAsia="Times New Roman" w:cs="Times New Roman"/>
          <w:b w:val="0"/>
          <w:sz w:val="24"/>
        </w:rPr>
        <w:t xml:space="preserve">" means any Shares and any securities issued or issuable directly or indirectly with respect to, in exchange for, upon the conversion of or in replacement of the Shares, whether by way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dividend or distribution or stock split or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combination of shares, recapitalization, merger, consolidation, exchange or other reorganization. For the avoidance of doubt, subject to the following sentence, the term "</w:t>
      </w:r>
      <w:r>
        <w:rPr>
          <w:rFonts w:ascii="Times New Roman" w:hAnsi="Times New Roman" w:eastAsia="Times New Roman" w:cs="Times New Roman"/>
          <w:b w:val="0"/>
          <w:sz w:val="24"/>
        </w:rPr>
        <w:t>Registrable Securities</w:t>
      </w:r>
      <w:r>
        <w:rPr>
          <w:rFonts w:ascii="Times New Roman" w:hAnsi="Times New Roman" w:eastAsia="Times New Roman" w:cs="Times New Roman"/>
          <w:b w:val="0"/>
          <w:sz w:val="24"/>
        </w:rPr>
        <w:t xml:space="preserve">" includes, Subsidiary Class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Common Stock, Subsidiary Class B Common Stock and any shares of Subsidiary Class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Common Stock issued upon the conversion of Subsidiary Class B Common Stock. The term "</w:t>
      </w:r>
      <w:r>
        <w:rPr>
          <w:rFonts w:ascii="Times New Roman" w:hAnsi="Times New Roman" w:eastAsia="Times New Roman" w:cs="Times New Roman"/>
          <w:b w:val="0"/>
          <w:sz w:val="24"/>
        </w:rPr>
        <w:t>Registrable Securities</w:t>
      </w:r>
      <w:r>
        <w:rPr>
          <w:rFonts w:ascii="Times New Roman" w:hAnsi="Times New Roman" w:eastAsia="Times New Roman" w:cs="Times New Roman"/>
          <w:b w:val="0"/>
          <w:sz w:val="24"/>
        </w:rPr>
        <w:t xml:space="preserve">" excludes, however, any security (i) the sale of which has been effectively Registered under the Securities Act and which has been disposed of in accordance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(ii) that have been sold or disposed of pursuant to Rule 144 (or any successor provision) under the Securities Act, (iii) that may be sold pursuant to Rule 144 (or any successor provision) under the Securities Act without being subject to the volume limitations in subsection (e) of such rule or (iv) that have been sold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Holder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in which such Holder's rights under this Agreement are not, or cannot be, assigned.</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Registration</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with the SEC of the offer and sale to the public of Subsidiary Common Stock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The terms "</w:t>
      </w:r>
      <w:r>
        <w:rPr>
          <w:rFonts w:ascii="Times New Roman" w:hAnsi="Times New Roman" w:eastAsia="Times New Roman" w:cs="Times New Roman"/>
          <w:b/>
          <w:sz w:val="24"/>
        </w:rPr>
        <w:t>Register,</w:t>
      </w:r>
      <w:r>
        <w:rPr>
          <w:rFonts w:ascii="Times New Roman" w:hAnsi="Times New Roman" w:eastAsia="Times New Roman" w:cs="Times New Roman"/>
          <w:b w:val="0"/>
          <w:sz w:val="24"/>
        </w:rPr>
        <w:t>" "</w:t>
      </w:r>
      <w:r>
        <w:rPr>
          <w:rFonts w:ascii="Times New Roman" w:hAnsi="Times New Roman" w:eastAsia="Times New Roman" w:cs="Times New Roman"/>
          <w:b/>
          <w:sz w:val="24"/>
        </w:rPr>
        <w:t>Registered</w:t>
      </w:r>
      <w:r>
        <w:rPr>
          <w:rFonts w:ascii="Times New Roman" w:hAnsi="Times New Roman" w:eastAsia="Times New Roman" w:cs="Times New Roman"/>
          <w:b w:val="0"/>
          <w:sz w:val="24"/>
        </w:rPr>
        <w:t>" and "</w:t>
      </w:r>
      <w:r>
        <w:rPr>
          <w:rFonts w:ascii="Times New Roman" w:hAnsi="Times New Roman" w:eastAsia="Times New Roman" w:cs="Times New Roman"/>
          <w:b/>
          <w:sz w:val="24"/>
        </w:rPr>
        <w:t>Registering</w:t>
      </w:r>
      <w:r>
        <w:rPr>
          <w:rFonts w:ascii="Times New Roman" w:hAnsi="Times New Roman" w:eastAsia="Times New Roman" w:cs="Times New Roman"/>
          <w:b w:val="0"/>
          <w:sz w:val="24"/>
        </w:rPr>
        <w:t xml:space="preserve">" shall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correlative meaning.</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Registration Expenses</w:t>
      </w:r>
      <w:r>
        <w:rPr>
          <w:rFonts w:ascii="Times New Roman" w:hAnsi="Times New Roman" w:eastAsia="Times New Roman" w:cs="Times New Roman"/>
          <w:b w:val="0"/>
          <w:sz w:val="24"/>
        </w:rPr>
        <w:t xml:space="preserve">" shall mean all expenses incidental to Issuer Subsidiary's performance of or compliance with this Agreement, including all (i) registration, qualification and filing fees; (ii) expenses incurred in connection with the preparation, printing and filing under the Securities Act of the Registration Statement, any Prospectus and any issuer free writing prospectus and the distribution thereof; (iii) the fees and expenses of the Company's counsel and independent accountants; (iv) the reasonable fees and expenses of not more than one firm of attorneys acting as legal counsel for all of the Holders in the relevant Registration and sale; (v) the fees and expenses incurred in connection with the registration or qualification and determination of eligibility for investment of the Shares under the state or foreign securities or blue sky laws and the preparation, printing and distribution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blue sky memorandum (including the related fees and expenses of counsel); (vi) the costs and charges of any transfer agent and any registrar; (vii) all expenses and application fees incurred in connection with any filing with, and clearance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offering by, Financial Industry Regulatory Authority, Inc.; (viii) expenses incurred in connection with any "road show" presentation to potential investors; (ix) printing expenses, messenger, telephone and delivery expenses; (x) internal expenses of Issuer Subsidiary (including all salaries and expenses of employees of Issuer Subsidiary performing legal or accounting duties); and (xi) fees and expenses of listing any Registrable Securities on any securities exchange on which shares of Subsidiary Common Stock are then listed; but excluding any internal expenses of the Holder, any underwriting discounts or commissions attributable to the sale of any Registrable Securities and any stock transfer taxes.</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Registration Period</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Registration Rights</w:t>
      </w:r>
      <w:r>
        <w:rPr>
          <w:rFonts w:ascii="Times New Roman" w:hAnsi="Times New Roman" w:eastAsia="Times New Roman" w:cs="Times New Roman"/>
          <w:b w:val="0"/>
          <w:sz w:val="24"/>
        </w:rPr>
        <w:t>" shall mean the rights of the Holders to cause Issuer Subsidiary to Register Registrable Securities pursuant to this Agreement.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Registration Statement</w:t>
      </w:r>
      <w:r>
        <w:rPr>
          <w:rFonts w:ascii="Times New Roman" w:hAnsi="Times New Roman" w:eastAsia="Times New Roman" w:cs="Times New Roman"/>
          <w:b w:val="0"/>
          <w:sz w:val="24"/>
        </w:rPr>
        <w:t>" means any registration statement of Issuer Subsidiary filed with, or to be filed with, the SEC under the rules and regulations promulgated under the Securities Act, including the related Prospectus, amendments and supplements to such registration statement, including post-effective amendments, and all exhibits and all material incorporated by reference in such registration statement.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Registration Suspension</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(d)</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SEC</w:t>
      </w:r>
      <w:r>
        <w:rPr>
          <w:rFonts w:ascii="Times New Roman" w:hAnsi="Times New Roman" w:eastAsia="Times New Roman" w:cs="Times New Roman"/>
          <w:b w:val="0"/>
          <w:sz w:val="24"/>
        </w:rPr>
        <w:t xml:space="preserve">" has the meaning set forth in the recitals to this Agreement. </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Securities Act</w:t>
      </w:r>
      <w:r>
        <w:rPr>
          <w:rFonts w:ascii="Times New Roman" w:hAnsi="Times New Roman" w:eastAsia="Times New Roman" w:cs="Times New Roman"/>
          <w:b w:val="0"/>
          <w:sz w:val="24"/>
        </w:rPr>
        <w:t>" means the U.S. Securities Act of 1933, as amended, and any successor thereto, and any rules and regulations promulgated thereunder, all as the same shall be in effect from time to time.</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Shares</w:t>
      </w:r>
      <w:r>
        <w:rPr>
          <w:rFonts w:ascii="Times New Roman" w:hAnsi="Times New Roman" w:eastAsia="Times New Roman" w:cs="Times New Roman"/>
          <w:b w:val="0"/>
          <w:sz w:val="24"/>
        </w:rPr>
        <w:t>" means all shares of Subsidiary Common Stock that are beneficially owned by Parent or any permitted transferee from time to time, whether or not held immediately following the IPO.</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Shelf Registration</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of Issuer Subsidiary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offering to be made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delayed or continuous basis of Subsidiary Common Stock pursuant to Rule 415 under the Securities Act (or similar provisions then in effect).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Subsidiary</w:t>
      </w:r>
      <w:r>
        <w:rPr>
          <w:rFonts w:ascii="Times New Roman" w:hAnsi="Times New Roman" w:eastAsia="Times New Roman" w:cs="Times New Roman"/>
          <w:b w:val="0"/>
          <w:sz w:val="24"/>
        </w:rPr>
        <w:t>" shall mean, with respect to any Person, any corporation, limited liability company, joint venture or partnership of which such Person (i) beneficially owns, either directly or indirectly, more than fifty percent (50%)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total combined voting power of all classes of voting securities of such Person, (B) the total combined equity interests or (C) the capital or profit interests,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or (ii) otherwise has the power to vote, either directly or indirectly, sufficient securities to elect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board of directors or similar governing body.</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Subsidiary Common Stock</w:t>
      </w:r>
      <w:r>
        <w:rPr>
          <w:rFonts w:ascii="Times New Roman" w:hAnsi="Times New Roman" w:eastAsia="Times New Roman" w:cs="Times New Roman"/>
          <w:b w:val="0"/>
          <w:sz w:val="24"/>
        </w:rPr>
        <w:t>" has the meaning set forth in the recitals to this Agreement.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Subsidiary Class B Common Stock</w:t>
      </w:r>
      <w:r>
        <w:rPr>
          <w:rFonts w:ascii="Times New Roman" w:hAnsi="Times New Roman" w:eastAsia="Times New Roman" w:cs="Times New Roman"/>
          <w:b w:val="0"/>
          <w:sz w:val="24"/>
        </w:rPr>
        <w:t>" has the meaning set forth in the recitals to this Agreement.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Subsidiary Public Sale</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Subsidiary Notice</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Subsidiary Takedown Notice</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(g)</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Takedown Notice</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(g)</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Underwritten Offering</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in which securities of Issuer Subsidiary are sold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underwriter or underwriters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firm commitment basis for reoffering to the public.</w:t>
      </w:r>
    </w:p>
    <w:p>
      <w:pPr>
        <w:keepNext w:val="0"/>
        <w:spacing w:before="120" w:after="0" w:line="260" w:lineRule="exact"/>
        <w:ind w:left="108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 Interpretive Principles.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Whenever used in this Agreement, except as otherwise expressly provided or unless the context otherwise requires, any noun or pronoun shall be deemed to include the plural as well as the singular and to cover all genders. Whenever the words "include," "includes" or "including" are used in this Agreement, they shall be deemed to be followed by the words "without limitation." Unless otherwise specified, the terms "hereof," "herein," "hereunder" and similar terms refer to this Agreement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whole (including the exhibits hereto), and references herein to Articles and Sections refer to Articles and Sections of this Agreement. Except as otherwise indicated, all periods of time referred to herein shall include all Saturdays, Sundays and holidays; provided, however, that if the date to perform the act or give any notice with respect to this Agreement shall fall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day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Day, such act or notice may be performed or given timely if performed or given on the next succeeding Business Day. References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are also to its permitted successors and assigns. The parties have participated jointly in the negotiation and drafting of this Agreement and, in the event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ambiguity or question of intent or interpretation arises, this Agreement shall be construed as jointly drafted by the parties, and no presumption or burden of proof shall arise favoring or disfavoring any party by virtue of the authorship of any provision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REGISTRATION RIGHTS.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Registration.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Request</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Holder(s) of Registrable Securities (collectively, the "</w:t>
      </w:r>
      <w:r>
        <w:rPr>
          <w:rFonts w:ascii="Times New Roman" w:hAnsi="Times New Roman" w:eastAsia="Times New Roman" w:cs="Times New Roman"/>
          <w:b/>
          <w:sz w:val="24"/>
        </w:rPr>
        <w:t>Initiating Holder</w:t>
      </w:r>
      <w:r>
        <w:rPr>
          <w:rFonts w:ascii="Times New Roman" w:hAnsi="Times New Roman" w:eastAsia="Times New Roman" w:cs="Times New Roman"/>
          <w:b w:val="0"/>
          <w:sz w:val="24"/>
        </w:rPr>
        <w:t xml:space="preserve">") shall have the right to request that Issuer Subsidiary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with the SEC on the appropriate registration form for all or part of the Registrable Securities held by such Holder once such Registrable Securities are no longer subject to the underwriter lock-up applicable to the IPO (which may be due to the expiration or waiver of such lock-up with respect to such Registrable Securities) by delivering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request to Issuer Subsidiary specifying the number of shares of Registrable Securities such Holder wishes to Register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Demand Registration</w:t>
      </w:r>
      <w:r>
        <w:rPr>
          <w:rFonts w:ascii="Times New Roman" w:hAnsi="Times New Roman" w:eastAsia="Times New Roman" w:cs="Times New Roman"/>
          <w:b w:val="0"/>
          <w:sz w:val="24"/>
        </w:rPr>
        <w:t>"). Issuer Subsidiary shall (i) within five (5) days of the receipt of such request, give written notice of such Demand Registration to all Holders of Registrable Securities (the "</w:t>
      </w:r>
      <w:r>
        <w:rPr>
          <w:rFonts w:ascii="Times New Roman" w:hAnsi="Times New Roman" w:eastAsia="Times New Roman" w:cs="Times New Roman"/>
          <w:b/>
          <w:sz w:val="24"/>
        </w:rPr>
        <w:t>Subsidiary Notice</w:t>
      </w:r>
      <w:r>
        <w:rPr>
          <w:rFonts w:ascii="Times New Roman" w:hAnsi="Times New Roman" w:eastAsia="Times New Roman" w:cs="Times New Roman"/>
          <w:b w:val="0"/>
          <w:sz w:val="24"/>
        </w:rPr>
        <w:t xml:space="preserve">"), (ii) use its reasonable best efforts to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in respect of such Demand Registration within [forty-five (45)] days of receipt of the request, and (iii) use its reasonable best efforts to cause such Registration Statement to become effective as expeditiously as possible. Issuer Subsidiary shall include in such Registration all Registrable Securities that the Holders request to be included within the [ten (10)] days following their receipt of the Subsidiary Notice.</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Limitations of Demand Registrations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There shall be no limitation on the number of Demand Registrations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xml:space="preserve">, that the Holders may not require Issuer Subsidiary to effect more than [two (2)] Demand Registrations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[twelve (12)-month] period (it being understood that the IPO Registration Statement shall not be treated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Demand Registration). In the event that any Person shall have received rights to Demand Registrations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2.7.</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and such Person shall have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Demand Registration request, such request shall be treated as having been made by the Holder(s)[;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xml:space="preserve">, that if Parent and its Subsidiaries engage in up to [three (3)] related Private Debt Exchanges within any [six (6)-month] period following the date hereof, the Demand Registration requests made by the Participating Banks in such Private Debt Exchanges pursuant to its registration rights agreements with Issuer Subsidiary shall collectively only count as one (1) Demand Registration for purposes of the limitation on the number of Demand Registration set forth in the first sentence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and such Demand Registration shall be deemed to have occurred upon the filing of the then most recent applicable Registration Statement;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the proceeding proviso shall not limit the number of Private Debt Exchanges that Parent and its Subsidiaries may engage in or the period over which they may engage in Private Debt Exchanges, but is solely intended to govern the treatment of such Private Debt Exchanges for purposes of the limitations on Demand Registrations in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The Registrable Securities requested to be Registered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must represent (i)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aggregate offering price of Registrable Securities that is reasonably to be expected to equal at least $[amount] or (ii) all of the remaining Registrable Securities owned by the requesting Holder and its Affiliates. </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Effective Registration</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Issuer Subsidiary shall be deemed to have effected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for purposes of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if the Registration Statement is declared effective by the SEC or becomes effective upon filing with the SEC, and remains effective until the earlier of (i) the date when all Registrable Securities thereunder have been sold and (ii) ninety (90) days from the effective date of the Registration Statement (the "</w:t>
      </w:r>
      <w:r>
        <w:rPr>
          <w:rFonts w:ascii="Times New Roman" w:hAnsi="Times New Roman" w:eastAsia="Times New Roman" w:cs="Times New Roman"/>
          <w:b/>
          <w:sz w:val="24"/>
        </w:rPr>
        <w:t>Registration Period</w:t>
      </w:r>
      <w:r>
        <w:rPr>
          <w:rFonts w:ascii="Times New Roman" w:hAnsi="Times New Roman" w:eastAsia="Times New Roman" w:cs="Times New Roman"/>
          <w:b w:val="0"/>
          <w:sz w:val="24"/>
        </w:rPr>
        <w:t xml:space="preserve">"). No Registration shall be deemed to have been effective if the conditions to closing specified in the underwriting agreement, if any, entered into in connection with such Registration are not satisfied by reason of Issuer Subsidiary. If, during the Registration Period, such Registration is interfered with by any Registration Suspension, stop order, injunction or other order or requirement of the SEC or other Governmental Agency, the Registration Period shall be extended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day-for-day basis for any period the Holder is unable to complete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such Registration Suspension, stop order, injunction or other order or requirement of the SEC or other Governmental Agency.</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Delay in Filing; Suspension of Registration</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the filing, initial effectiveness or continued use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would, as reasonably determined in good faith by Issuer Subsidiary, require the disclosure of material nonpublic information that Issuer Subsidiary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bona fide business purpose to keep confidential and the disclosure of which would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on any active proposal by Issuer Subsidiary or any of its Subsidiaries to engage in any material acquisition, merger, consolidation, tender offer, other business combination, reorganization, or other material transaction, Issuer Subsidiary may, upon giving prompt written notice of such action to the Holders, postpone the filing or effectiveness of such Registration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Registration Suspension</w:t>
      </w:r>
      <w:r>
        <w:rPr>
          <w:rFonts w:ascii="Times New Roman" w:hAnsi="Times New Roman" w:eastAsia="Times New Roman" w:cs="Times New Roman"/>
          <w:b w:val="0"/>
          <w:sz w:val="24"/>
        </w:rPr>
        <w:t xml:space="preserv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not to exceed thirty (30) days;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xml:space="preserve">, that Issuer Subsidiary may exercise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Suspension no more than two (2) times in any twelve (12)-month period. Notwithstanding the foregoing, no such delay shall exceed such number of days that Issuer Subsidiary determines in good faith to be reasonably necessary. Issuer Subsidiary shall (i) immediately notify the Holders upon the termination of any Registration Suspension, (ii) amend or supplement the Prospectus, if necessary, so it does not contain any untrue statement or omission therein and (iii) furnish to the Holders such numbers of copies of the Prospectus as so amended or supplemented as the Holders may reasonably request.</w:t>
      </w:r>
    </w:p>
    <w:p>
      <w:pPr>
        <w:keepNext w:val="0"/>
        <w:spacing w:before="120" w:after="0" w:line="260" w:lineRule="exact"/>
        <w:ind w:left="144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Underwritten Offering</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the Initiating Holder so indicates at the time of its request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such offering of Registrable Securities shall be in the form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Underwritten Offering and Issuer Subsidiary shall include such information in the Subsidiary Notice. In the event that the Initiating Holder intends to distribute the Registrable Securities by means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Underwritten Offering, the right of any Holder to include Registrable Securities in such Registration shall be conditioned upon such Holder's participation in such underwriting and the inclusion of such Holder's Registrable Securities in the underwriting.</w:t>
      </w:r>
    </w:p>
    <w:p>
      <w:pPr>
        <w:keepNext w:val="0"/>
        <w:spacing w:before="120" w:after="0" w:line="260" w:lineRule="exact"/>
        <w:ind w:left="144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 xml:space="preserve">Priority of Securities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Underwritten Offering</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the managing underwriter or underwriters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proposed Underwritten Offering, including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Underwritten Offering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Shelf Registration, pursuant to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informs the Holders with Registrable Securities in the proposed Underwritten Offering in writing that, in its or their opinion, the number of securities requested to be included in such Underwritten Offering exceeds the number that can be sold in such Underwritten Offering without being likely to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adverse effect on the price, timing or distribution of the securities offered or the market for the securities offered, then the securities to be included in such Underwritten Offering shall be reduced to such number that can be sold without such adverse effect and the securities to be included in such Underwritten Offering shall be: (i) first, Registrable Securities requested by Parent to be included in such Underwritten Offering; (ii) second, Registrable Securities requested by all other Holders to be included in such Underwritten Offering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 rata basis; and (iii) third, all other securities requested and otherwise eligible to be included in such Underwritten Offering (including securities to be sold for the account of Issuer Subsidiary)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 rata basis.</w:t>
      </w:r>
    </w:p>
    <w:p>
      <w:pPr>
        <w:keepNext w:val="0"/>
        <w:spacing w:before="120" w:after="0" w:line="260" w:lineRule="exact"/>
        <w:ind w:left="144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Shelf Registration</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At any time after the date hereof when Issuer Subsidiary is eligible to Register the applicable Registrable Securities on Form S-3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form) and the Holder may request Demand Registrations, the requesting Holders may request Issuer Subsidiary to effect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Demand Registration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Shelf Registration. There shall be no limitations on the number of Underwritten Offerings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Shelf Registration;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xml:space="preserve">, that the Holders may not require Issuer Subsidiary to effect more than four (4) Underwritten Offerings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twelve (12)-month period. Any Holder of Registrable Securities included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Shelf Registration shall have the right to request that Issuer Subsidiary cooperate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shelf takedown at any time, including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Underwritten Offering, by delivering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request thereof to Issuer Subsidiary specifying the number of shares of Registrable Securities such Holder wishes to include in the shelf takedown ("</w:t>
      </w:r>
      <w:r>
        <w:rPr>
          <w:rFonts w:ascii="Times New Roman" w:hAnsi="Times New Roman" w:eastAsia="Times New Roman" w:cs="Times New Roman"/>
          <w:b/>
          <w:sz w:val="24"/>
        </w:rPr>
        <w:t>Takedown Notice</w:t>
      </w:r>
      <w:r>
        <w:rPr>
          <w:rFonts w:ascii="Times New Roman" w:hAnsi="Times New Roman" w:eastAsia="Times New Roman" w:cs="Times New Roman"/>
          <w:b w:val="0"/>
          <w:sz w:val="24"/>
        </w:rPr>
        <w:t xml:space="preserve">"). Issuer Subsidiary shall (i) within five (5) days of the receipt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Takedown Notice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Underwritten Offering, give written notice of such Takedown Notice to all Holders of Registrable Securities included on such Shelf Registration ("</w:t>
      </w:r>
      <w:r>
        <w:rPr>
          <w:rFonts w:ascii="Times New Roman" w:hAnsi="Times New Roman" w:eastAsia="Times New Roman" w:cs="Times New Roman"/>
          <w:b/>
          <w:sz w:val="24"/>
        </w:rPr>
        <w:t>Subsidiary Takedown Notice</w:t>
      </w:r>
      <w:r>
        <w:rPr>
          <w:rFonts w:ascii="Times New Roman" w:hAnsi="Times New Roman" w:eastAsia="Times New Roman" w:cs="Times New Roman"/>
          <w:b w:val="0"/>
          <w:sz w:val="24"/>
        </w:rPr>
        <w:t xml:space="preserve">"), and (ii) shall take all actions reasonably requested by such Holder, including the filing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Prospectus supplement and the other actions described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in accordance with the intended method of distribution set forth in the Takedown Notice as expeditiously as possible. If the takedown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Underwritten Offering, Issuer Subsidiary shall include in such Underwritten Offering all Registrable Securities that that the Holders request to be included within the two (2) days following their receipt of the Subsidiary Takedown Notice. If the takedown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Underwritten Offering, the Registrable Securities requested to be included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shelf takedown must represent (i)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aggregate offering price of Registrable Securities that is reasonably to be expected to equal at least $[amount] or (ii) all of the remaining Registrable Securities owned by the requesting Holder and its Affiliates.</w:t>
      </w:r>
    </w:p>
    <w:p>
      <w:pPr>
        <w:keepNext w:val="0"/>
        <w:spacing w:before="120" w:after="0" w:line="260" w:lineRule="exact"/>
        <w:ind w:left="144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SEC Form</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Except as set forth in the next sentence, Issuer Subsidiary shall use its reasonable best efforts to cause Demand Registrations to be Registered on Form S-3 (or any successor form), and if Issuer Subsidiary is not then eligible under the Securities Act to use Form S-3, Demand Registrations shall be Registered on Form S-1 (or any successor form).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Demand Registration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Convertible or Exchange Registration, Issuer Subsidiary shall effect such Registration on the appropriate Form under the Securities Act for such Registrations. Issuer Subsidiary shall use its reasonable best efforts to become eligible to use Form S-3 and, after becoming eligible to use Form S-3, shall use its reasonable best efforts to remain so eligible. All Demand Registrations shall comply with applicable requirements of the Securities Act and, together with each Prospectus included, filed or otherwise furnished by Issuer Subsidiary in connection therewith, shall not contain any untrue statement of material fact or omit to state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fact required to be stated therein or necessary to make the statements therein not misleading.</w:t>
      </w:r>
    </w:p>
    <w:p>
      <w:pPr>
        <w:keepNext w:val="0"/>
        <w:spacing w:before="120" w:after="0" w:line="260" w:lineRule="exact"/>
        <w:ind w:left="108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Piggyback Registrations.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Participation</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Issuer Subsidiary proposes to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under the Securities Act with respect to any offering of Subsidiary Common Stock for its own account and/or for the account of any other Persons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(i) under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hereof, (ii)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on Form S-8 or Form S-4 or similar form that relates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subject to Rule 145 under the Securities Act, (iii) pursuant to any form that does not include substantially the same information as would be required to be included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covering the sale of Registrable Securities, (iv) in connection with any dividend reinvestment or similar plan, (v) for the sole purpose of offering securities to another entity or its security holders in connection with the acquisition of assets or securities of such entity or any similar transaction or (vi) in which the only Subsidiary Common Stock being Registered is Subsidiary Common Stock issuable upon conversion of debt securities that are also being Registered)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Subsidiary Public Sale</w:t>
      </w:r>
      <w:r>
        <w:rPr>
          <w:rFonts w:ascii="Times New Roman" w:hAnsi="Times New Roman" w:eastAsia="Times New Roman" w:cs="Times New Roman"/>
          <w:b w:val="0"/>
          <w:sz w:val="24"/>
        </w:rPr>
        <w:t>"), then, as soon as practicable (but in no event less than fifteen (15) days prior to the proposed date of filing such Registration Statement), Issuer Subsidiary shall give written notice of such proposed filing to each Holder, and such notice shall offer such Holders the opportunity to Register under such Registration Statement such number of Registrable Securities as each such Holder may request in writing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Piggyback Registration</w:t>
      </w:r>
      <w:r>
        <w:rPr>
          <w:rFonts w:ascii="Times New Roman" w:hAnsi="Times New Roman" w:eastAsia="Times New Roman" w:cs="Times New Roman"/>
          <w:b w:val="0"/>
          <w:sz w:val="24"/>
        </w:rPr>
        <w:t xml:space="preserve">"). Subject to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2.2.</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Issuer Subsidiary shall include in such Registration Statement all such Registrable Securities that are requested to be included therein within [fifteen (15)] days after the receipt of any such notice;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xml:space="preserve">, that if, at any time after giving written notice of its intention to Register any securities and prior to the effective date of the Registration Statement filed in connection with such Registration, Issuer Subsidiary shall determine for any reason not to Register or to delay Registration of such securities, Issuer Subsidiary may, at its election, give written notice of such determination to each such Holder and, thereupon, (i)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determination not to Register, shall be relieved of its obligation to Register any Registrable Securities in connection with such Registration, without prejudice, however, to the rights of any Holder to request that such Registration be effected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Demand Registration under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and (ii)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determination to delay Registration, shall be permitted to delay Registering any Registrable Securities for the same period as the delay in Registering such other shares of Subsidiary Common Stock. No Registration effected under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shall relieve Issuer Subsidiary of its obligation to effect any Demand Registration under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If the offering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pursuant to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is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Underwritten Offering, then each Holder making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Piggyback Registration pursuant to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shall, and Issuer Subsidiary shall use reasonable best efforts to coordinate arrangements with the underwriters so that each such Holder may, participate in such Underwritten Offering. If the offering pursuant to such Registration Statement is to be on any other basis, then each Holder making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Piggyback Registration pursuant to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shall, and Issuer Subsidiary shall use reasonable best efforts to coordinate arrangements so that each such Holder may, participate in such offering on such basis. Issuer Subsidiary's filing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Shelf Registration shall not be deemed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Subsidiary Public Sale;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xml:space="preserve">, that the proposal to file any Prospectus supplement filed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Shelf Registration with respect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offering of Subsidiary Common Stock for its own account and/or for the account of any other Persons will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Subsidiary Public Sale unless such offering qualifies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exemption from Subsidiary Public Sale definition in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further</w:t>
      </w:r>
      <w:r>
        <w:rPr>
          <w:rFonts w:ascii="Times New Roman" w:hAnsi="Times New Roman" w:eastAsia="Times New Roman" w:cs="Times New Roman"/>
          <w:b w:val="0"/>
          <w:sz w:val="24"/>
        </w:rPr>
        <w:t xml:space="preserve"> that if Issuer Subsidiary files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Shelf Registration for its own account and/or for the account of any other Persons, Issuer Subsidiary agrees that it shall use its reasonable best efforts to include in such Registration Statement such disclosures as may be required by Rule 430B under the Securities Act in order to ensure that the Holders may be added to such Shelf Registration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later time through the filing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Prospectus supplement rather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post-effective amendment.</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Right to Withdraw</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Holder shall have the right to withdraw such Holder's request for inclusion of its Registrable Securities in any Underwritten Offering pursuant to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at any time prior to the execution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underwriting agreement with respect thereto by giving written notice to Issuer Subsidiary of such Holder's request to withdraw and, subject to the preceding clause, each Holder shall be permitted to withdraw all or part of such Holder's Registrable Securities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Piggyback Registration at any time prior to the effective date thereof.</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Priority of Piggyback Registration</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the managing underwriter or underwriters of any proposed Underwritten Offering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class of Registrable Securities included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Piggyback Registration informs Issuer Subsidiary and the Holders in writing that, in its or their opinion, the number of securities of such class which such Holder and any other Persons intend to include in such Underwritten Offering exceeds the number which can be sold in such Underwritten Offering without being likely to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adverse effect on the price, timing or distribution of the securities offered or the market for the securities offered, then the securities to be included in such Underwritten Offering shall be reduced to such number that can be sold without such adverse effect and the securities to be included in the Underwritten Offering shall be (i) first, all securities of Issuer Subsidiary or any other Persons for whom Issuer Subsidiary is effecting the Underwritten Offering, as the case may be, proposes to sell; (ii) second, Registrable Securities requested by Parent to be included in such Underwritten Offering; (iii) third, Registrable Securities requested by all other Holders to be included in such Underwritten Offering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 rata basis; and (iv) forth, all other securities requested and otherwise eligible to be included in such Underwritten Offering (including securities to be sold for the account of Issuer Subsidiary)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 rata basis.</w:t>
      </w:r>
    </w:p>
    <w:p>
      <w:pPr>
        <w:keepNext w:val="0"/>
        <w:spacing w:before="120" w:after="0" w:line="260" w:lineRule="exact"/>
        <w:ind w:left="108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Selection of Underwriter(s), Etc.</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 any Underwritten Offering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in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Holder is participating, Parent, in the event Parent is participating, or the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outstanding Registrable Securities being included in the Underwritten Offering, in the event Parent is not participating, shall select the underwriter(s), financial printer, solicitation and/or exchange agent (if any) and Holder's counsel for such Underwritten Offering.</w:t>
      </w:r>
    </w:p>
    <w:p>
      <w:pPr>
        <w:keepNext w:val="0"/>
        <w:spacing w:before="120" w:after="0" w:line="260" w:lineRule="exact"/>
        <w:ind w:left="1080" w:right="0" w:firstLine="0"/>
        <w:jc w:val="left"/>
      </w:pP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Registration Procedures.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connection with the Registration and/or sale of Registrable Securities pursuant to this Agreement, through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Underwritten Offering or otherwise, Issuer Subsidiary shall use reasonable best efforts to effect or cause the Registration and the sale of such Registrable Securities in accordance with the intended methods of disposition thereof and:</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prepare and file the required Registration Statement including all exhibits and financial statements required under the Securities Act to be filed therewith and, before filing with the SEC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or Prospectus, or any amendments or supplements thereto, (</w:t>
      </w:r>
      <w:r>
        <w:rPr>
          <w:rFonts w:ascii="Times New Roman" w:hAnsi="Times New Roman" w:eastAsia="Times New Roman" w:cs="Times New Roman"/>
          <w:b/>
          <w:sz w:val="24"/>
        </w:rPr>
        <w:t>A</w:t>
      </w:r>
      <w:r>
        <w:rPr>
          <w:rFonts w:ascii="Times New Roman" w:hAnsi="Times New Roman" w:eastAsia="Times New Roman" w:cs="Times New Roman"/>
          <w:b w:val="0"/>
          <w:sz w:val="24"/>
        </w:rPr>
        <w:t>) furnish to the underwriters, if any, and to the Holders, copies of all documents prepared to be filed, which documents will be subject to the review of such underwriters and such Holders and their respective counsel, and (B) not file with the SEC any Registration Statement or Prospectus or amendments or supplements thereto to which Holders or the underwriters, if any, shall reasonably object;</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except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Shelf Registration or Convertible or Exchange Registration, prepare and file with the SEC such amendments and supplements to such Registration Statement and the Prospectus used in connection therewith as may be necessary to keep such Registration Statement effective and to comply with the provisions of the Securities Act with respect to the disposition of all of the Shares Registered thereon until the earlier of (</w:t>
      </w:r>
      <w:r>
        <w:rPr>
          <w:rFonts w:ascii="Times New Roman" w:hAnsi="Times New Roman" w:eastAsia="Times New Roman" w:cs="Times New Roman"/>
          <w:b/>
          <w:sz w:val="24"/>
        </w:rPr>
        <w:t>A</w:t>
      </w:r>
      <w:r>
        <w:rPr>
          <w:rFonts w:ascii="Times New Roman" w:hAnsi="Times New Roman" w:eastAsia="Times New Roman" w:cs="Times New Roman"/>
          <w:b w:val="0"/>
          <w:sz w:val="24"/>
        </w:rPr>
        <w:t>) such time as all of such Shares have been disposed of in accordance with the intended methods of disposition set forth in such Registration Statement or (B) the expiration of nine (9) months after such Registration Statement becomes effective, plus the number of days of any Registration Suspension;</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Shelf Registration, prepare and file with the SEC such amendments and supplements to such Registration Statement and the Prospectus used in connection therewith as may be necessary to keep such Registration Statement effective and to comply with the provisions of the Securities Act with respect to the disposition of all Shares subject thereto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ending on thirty-six (36) months after the effective date of such Registration Statement;</w:t>
      </w:r>
    </w:p>
    <w:p>
      <w:pPr>
        <w:keepNext w:val="0"/>
        <w:spacing w:before="120" w:after="0" w:line="260" w:lineRule="exact"/>
        <w:ind w:left="1800" w:right="0" w:firstLine="0"/>
        <w:jc w:val="left"/>
      </w:pPr>
      <w:r>
        <w:rPr>
          <w:rFonts w:ascii="Times New Roman" w:hAnsi="Times New Roman" w:eastAsia="Times New Roman" w:cs="Times New Roman"/>
          <w:b w:val="0"/>
          <w:sz w:val="24"/>
        </w:rPr>
        <w:t>(4)</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Convertible or Exchange Registration, prepare and file with the SEC such amendments and supplements to such Registration Statement and the Prospectus used in connection therewith as may be necessary to keep such Registration Statement effective and to comply with the provisions of the Securities Act with respect to the disposition of all of the Shares subject thereto until such time as the rules, regulations and requirements of the Securities Act and the terms of any applicable convertible securities no longer require such Shares to be Registered under the Securities Act;</w:t>
      </w:r>
    </w:p>
    <w:p>
      <w:pPr>
        <w:keepNext w:val="0"/>
        <w:spacing w:before="120" w:after="0" w:line="260" w:lineRule="exact"/>
        <w:ind w:left="1800" w:right="0" w:firstLine="0"/>
        <w:jc w:val="left"/>
      </w:pPr>
      <w:r>
        <w:rPr>
          <w:rFonts w:ascii="Times New Roman" w:hAnsi="Times New Roman" w:eastAsia="Times New Roman" w:cs="Times New Roman"/>
          <w:b w:val="0"/>
          <w:sz w:val="24"/>
        </w:rPr>
        <w:t>(5)</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notify the participating Holders and the managing underwriter or underwriters, if any, and (if requested) confirm such advice in writing and provide copies of the relevant documents, as soon as reasonably practicable after notice thereof is received by Issuer Subsidiary (</w:t>
      </w:r>
      <w:r>
        <w:rPr>
          <w:rFonts w:ascii="Times New Roman" w:hAnsi="Times New Roman" w:eastAsia="Times New Roman" w:cs="Times New Roman"/>
          <w:b/>
          <w:sz w:val="24"/>
        </w:rPr>
        <w:t>A</w:t>
      </w:r>
      <w:r>
        <w:rPr>
          <w:rFonts w:ascii="Times New Roman" w:hAnsi="Times New Roman" w:eastAsia="Times New Roman" w:cs="Times New Roman"/>
          <w:b w:val="0"/>
          <w:sz w:val="24"/>
        </w:rPr>
        <w:t>) when the applicable Registration Statement or any amendment thereto has been filed or becomes effective, when the applicable Prospectus or any amendment or supplement to such Prospectus has been filed, (B) of any written comments by the SEC or any request by the SEC or any other Governmental Authority for amendments or supplements to such Registration Statement or such Prospectus or for additional information, (C) of the issuance by the SEC of any stop order suspending the effectiveness of such Registration Statement or any order preventing or suspending the use of any preliminary or final Prospectus or the initiation or threatening of any proceedings for such purposes, (D) if, at any time, the representations and warranties of Issuer Subsidiary in any applicable underwriting agreement cease to be true and correct in all material respects, and (E) of the receipt by Issuer Subsidiary of any notification with respect to the suspension of the qualification of the Registrable Securities for offering or sale in any jurisdiction or the initiation or threatening of any proceeding for such purpose;</w:t>
      </w:r>
    </w:p>
    <w:p>
      <w:pPr>
        <w:keepNext w:val="0"/>
        <w:spacing w:before="120" w:after="0" w:line="260" w:lineRule="exact"/>
        <w:ind w:left="1800" w:right="0" w:firstLine="0"/>
        <w:jc w:val="left"/>
      </w:pPr>
      <w:r>
        <w:rPr>
          <w:rFonts w:ascii="Times New Roman" w:hAnsi="Times New Roman" w:eastAsia="Times New Roman" w:cs="Times New Roman"/>
          <w:b w:val="0"/>
          <w:sz w:val="24"/>
        </w:rPr>
        <w:t>(6)</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subject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promptly notify each selling Holder and the managing underwriter or underwriters, if any, when Issuer Subsidiary becomes aware of the occurrence of any event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which the applicable Registration Statement or the Prospectus included in such Registration Statement (as then in effect) contains any untrue statement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fact or omits to state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fact necessary to make the statements therein (in the case of such Prospectus and any preliminary Prospectus, in light of the circumstances under which they were made) not misleading or, if for any other reason it shall be necessary during such time period to amend or supplement such Registration Statement or Prospectus in order to comply with the Securities Act and, in either case as promptly as reasonably practicable thereafter, prepare and file with the SEC, and furnish without charge to the selling Holder and the managing underwriter or underwriters, if any,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amendment or supplement to such Registration Statement or Prospectus which will correct such statement or omission or effect such compliance;</w:t>
      </w:r>
    </w:p>
    <w:p>
      <w:pPr>
        <w:keepNext w:val="0"/>
        <w:spacing w:before="120" w:after="0" w:line="260" w:lineRule="exact"/>
        <w:ind w:left="1800" w:right="0" w:firstLine="0"/>
        <w:jc w:val="left"/>
      </w:pPr>
      <w:r>
        <w:rPr>
          <w:rFonts w:ascii="Times New Roman" w:hAnsi="Times New Roman" w:eastAsia="Times New Roman" w:cs="Times New Roman"/>
          <w:b w:val="0"/>
          <w:sz w:val="24"/>
        </w:rPr>
        <w:t>(7)</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use its reasonable best efforts to prevent or obtain the withdrawal of any stop order or other order suspending the use of any preliminary or final Prospectus;</w:t>
      </w:r>
    </w:p>
    <w:p>
      <w:pPr>
        <w:keepNext w:val="0"/>
        <w:spacing w:before="120" w:after="0" w:line="260" w:lineRule="exact"/>
        <w:ind w:left="1800" w:right="0" w:firstLine="0"/>
        <w:jc w:val="left"/>
      </w:pPr>
      <w:r>
        <w:rPr>
          <w:rFonts w:ascii="Times New Roman" w:hAnsi="Times New Roman" w:eastAsia="Times New Roman" w:cs="Times New Roman"/>
          <w:b w:val="0"/>
          <w:sz w:val="24"/>
        </w:rPr>
        <w:t>(8)</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promptly incorporate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Prospectus supplement or post-effective amendment such information as the managing underwriters, if any, and the Holders may reasonably request in order to permit the intended method of distribution of the Registrable Securities; and make all required filings of such Prospectus supplement or post-effective amendment as soon as reasonably practicable after being notified of the matters to be incorporated in such Prospectus supplement or post-effective amendment;</w:t>
      </w:r>
    </w:p>
    <w:p>
      <w:pPr>
        <w:keepNext w:val="0"/>
        <w:spacing w:before="120" w:after="0" w:line="260" w:lineRule="exact"/>
        <w:ind w:left="1800" w:right="0" w:firstLine="0"/>
        <w:jc w:val="left"/>
      </w:pPr>
      <w:r>
        <w:rPr>
          <w:rFonts w:ascii="Times New Roman" w:hAnsi="Times New Roman" w:eastAsia="Times New Roman" w:cs="Times New Roman"/>
          <w:b w:val="0"/>
          <w:sz w:val="24"/>
        </w:rPr>
        <w:t>(9)</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furnish to each selling Holder and each underwriter, if any, without charge, as many conformed copies as such Holder or underwriter may reasonably request of the applicable Registration Statement and any amendment or post-effective amendment thereto, including financial statements and schedules, all documents incorporated therein by reference and all exhibits (including those incorporated by reference);</w:t>
      </w:r>
    </w:p>
    <w:p>
      <w:pPr>
        <w:keepNext w:val="0"/>
        <w:spacing w:before="120" w:after="0" w:line="260" w:lineRule="exact"/>
        <w:ind w:left="1800" w:right="0" w:firstLine="0"/>
        <w:jc w:val="left"/>
      </w:pPr>
      <w:r>
        <w:rPr>
          <w:rFonts w:ascii="Times New Roman" w:hAnsi="Times New Roman" w:eastAsia="Times New Roman" w:cs="Times New Roman"/>
          <w:b w:val="0"/>
          <w:sz w:val="24"/>
        </w:rPr>
        <w:t>(10)</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deliver to each selling Holder and each underwriter, if any, without charge, as many copies of the applicable Prospectus (including each preliminary Prospectus) and any amendment or supplement thereto as such Holder or underwriter may reasonably request (it being understood that Issuer Subsidiary consents to the use of such Prospectus or any amendment or supplement thereto by each selling Holder and the underwriters, if any, in connection with the offering and sale of the Registrable Securities covered by such Prospectus or any amendment or supplement thereto) and such other documents as such selling Holder or underwriter may reasonably request in order to facilitate the disposition of the Registrable Securities by such Holder or underwriter;</w:t>
      </w:r>
    </w:p>
    <w:p>
      <w:pPr>
        <w:keepNext w:val="0"/>
        <w:spacing w:before="120" w:after="0" w:line="260" w:lineRule="exact"/>
        <w:ind w:left="1800" w:right="0" w:firstLine="0"/>
        <w:jc w:val="left"/>
      </w:pPr>
      <w:r>
        <w:rPr>
          <w:rFonts w:ascii="Times New Roman" w:hAnsi="Times New Roman" w:eastAsia="Times New Roman" w:cs="Times New Roman"/>
          <w:b w:val="0"/>
          <w:sz w:val="24"/>
        </w:rPr>
        <w:t>(11)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on or prior to the date on which the applicable Registration Statement is declared effective or becomes effective, use its reasonable best efforts to register or qualify, and cooperate with each selling Holder, the managing underwriter or underwriters, if any, and their respective counsel, in connection with the registration or qualification of such Registrable Securities for offer and sale under the securities or "blue sky" laws of each state and other jurisdiction of the United States as any selling Holder or managing underwriter or underwriters, if any, or their respective counsel reasonably request in writing and do any and all other acts or things reasonably necessary or advisable to keep such registration or qualification in effect for so long as such Registration Statement remains in effect and so as to permit the continuance of sales and dealings in such jurisdictions of the United States for so long as may be necessary to complete the distribution of the Registrable Securities covered by the Registration Statement;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Issuer Subsidiary will not be required to qualify generally to do business in any jurisdiction where it is not then so qualified or to take any action which would subject it to taxation or general service of process in any such jurisdiction where it is not then so subject;</w:t>
      </w:r>
    </w:p>
    <w:p>
      <w:pPr>
        <w:keepNext w:val="0"/>
        <w:spacing w:before="120" w:after="0" w:line="260" w:lineRule="exact"/>
        <w:ind w:left="1800" w:right="0" w:firstLine="0"/>
        <w:jc w:val="left"/>
      </w:pPr>
      <w:r>
        <w:rPr>
          <w:rFonts w:ascii="Times New Roman" w:hAnsi="Times New Roman" w:eastAsia="Times New Roman" w:cs="Times New Roman"/>
          <w:b w:val="0"/>
          <w:sz w:val="24"/>
        </w:rPr>
        <w:t>(12)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connection with any sale of Registrable Securities that will result in such securities no longer being Registrable Securities, cooperate with each selling Holder and the managing underwriter or underwriters, if any, to facilitate the timely preparation and delivery of certificates representing Registrable Securities to be sold and not bearing any restrictive Securities Act legends; and to register such Registrable Securities in such denominations and such names as such selling Holder or the underwriter(s), if any, may request at least two (2) Business Days prior to such sale of Registrable Securities;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Issuer Subsidiary may satisfy its obligations hereunder without issuing physical stock certificates through the use of the Depository Trust Company's Direct Registration System;</w:t>
      </w:r>
    </w:p>
    <w:p>
      <w:pPr>
        <w:keepNext w:val="0"/>
        <w:spacing w:before="120" w:after="0" w:line="260" w:lineRule="exact"/>
        <w:ind w:left="1800" w:right="0" w:firstLine="0"/>
        <w:jc w:val="left"/>
      </w:pPr>
      <w:r>
        <w:rPr>
          <w:rFonts w:ascii="Times New Roman" w:hAnsi="Times New Roman" w:eastAsia="Times New Roman" w:cs="Times New Roman"/>
          <w:b w:val="0"/>
          <w:sz w:val="24"/>
        </w:rPr>
        <w:t>(13)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cooperate and assist in any filings required to be made with the Financial Industry Regulatory Authority and each securities exchange, if any, on which any of Issuer Subsidiary's securities are then listed or quoted and on each inter-dealer quotation system on which any of Issuer Subsidiary's securities are then quoted, and in the performance of any due diligence investigation by any underwriter (including any "qualified independent underwriter") that is required to be retained in accordance with the rules and regulations of each such exchange, and use its reasonable best efforts to cause the Registrable Securities covered by the applicable Registration Statement to be registered with or approved by such other governmental agencies or authorities as may be necessary to enable the seller or sellers thereof or the underwriter or underwriters, if any, to consummate the disposition of such Registrable Securities;</w:t>
      </w:r>
    </w:p>
    <w:p>
      <w:pPr>
        <w:keepNext w:val="0"/>
        <w:spacing w:before="120" w:after="0" w:line="260" w:lineRule="exact"/>
        <w:ind w:left="1800" w:right="0" w:firstLine="0"/>
        <w:jc w:val="left"/>
      </w:pPr>
      <w:r>
        <w:rPr>
          <w:rFonts w:ascii="Times New Roman" w:hAnsi="Times New Roman" w:eastAsia="Times New Roman" w:cs="Times New Roman"/>
          <w:b w:val="0"/>
          <w:sz w:val="24"/>
        </w:rPr>
        <w:t>(14)</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not later than the effective date of the applicable Registration Statement,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CUSIP number for all Registrable Securities and provide the applicable transfer agent with printed certificates for the Registrable Securities which are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eligible for deposit with The Depository Trust Company;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Issuer Subsidiary may satisfy its obligations hereunder without issuing physical stock certificates through the use of the Depository Trust Company's Direct Registration System;</w:t>
      </w:r>
    </w:p>
    <w:p>
      <w:pPr>
        <w:keepNext w:val="0"/>
        <w:spacing w:before="120" w:after="0" w:line="260" w:lineRule="exact"/>
        <w:ind w:left="1800" w:right="0" w:firstLine="0"/>
        <w:jc w:val="left"/>
      </w:pPr>
      <w:r>
        <w:rPr>
          <w:rFonts w:ascii="Times New Roman" w:hAnsi="Times New Roman" w:eastAsia="Times New Roman" w:cs="Times New Roman"/>
          <w:b w:val="0"/>
          <w:sz w:val="24"/>
        </w:rPr>
        <w:t>(15)</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obtain for delivery to and addressed to each selling Holder and to the underwriter or underwriters, if any, opinions from outside counsel and the general counsel or deputy general counsel for Issuer Subsidiary, in each case dated the effective date of the Registration Statement or, in the event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Underwritten Offering, the date of the closing under the underwriting agreement, and in each such case in customary form and content for the type of Underwritten Offering;</w:t>
      </w:r>
    </w:p>
    <w:p>
      <w:pPr>
        <w:keepNext w:val="0"/>
        <w:spacing w:before="120" w:after="0" w:line="260" w:lineRule="exact"/>
        <w:ind w:left="1800" w:right="0" w:firstLine="0"/>
        <w:jc w:val="left"/>
      </w:pPr>
      <w:r>
        <w:rPr>
          <w:rFonts w:ascii="Times New Roman" w:hAnsi="Times New Roman" w:eastAsia="Times New Roman" w:cs="Times New Roman"/>
          <w:b w:val="0"/>
          <w:sz w:val="24"/>
        </w:rPr>
        <w:t>(16)</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the case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Underwritten Offering, obtain for delivery to and addressed to Issuer Subsidiary and the underwriter or underwriters and, to the extent requested, each selling Holder,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cold comfort letter from Issuer Subsidiary's independent certified public accountants in customary form and content for the type of Underwritten Offering, dated the date of execution of the underwriting agreement and brought down to the closing under the underwriting agreement;</w:t>
      </w:r>
    </w:p>
    <w:p>
      <w:pPr>
        <w:keepNext w:val="0"/>
        <w:spacing w:before="120" w:after="0" w:line="260" w:lineRule="exact"/>
        <w:ind w:left="1800" w:right="0" w:firstLine="0"/>
        <w:jc w:val="left"/>
      </w:pPr>
      <w:r>
        <w:rPr>
          <w:rFonts w:ascii="Times New Roman" w:hAnsi="Times New Roman" w:eastAsia="Times New Roman" w:cs="Times New Roman"/>
          <w:b w:val="0"/>
          <w:sz w:val="24"/>
        </w:rPr>
        <w:t>(17)</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use its reasonable best efforts to comply with all applicable rules and regulations of the SEC and make generally available to its security holders, as soon as reasonably practicable, but no later than ninety (90) days after the end of the twelve (12)-month period beginning with the first day of Issuer Subsidiary's first quarter commencing after the effective date of the applicable Registration Statement,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earnings statement satisfying the provisions of Section 11(</w:t>
      </w:r>
      <w:r>
        <w:rPr>
          <w:rFonts w:ascii="Times New Roman" w:hAnsi="Times New Roman" w:eastAsia="Times New Roman" w:cs="Times New Roman"/>
          <w:b/>
          <w:sz w:val="24"/>
        </w:rPr>
        <w:t>a</w:t>
      </w:r>
      <w:r>
        <w:rPr>
          <w:rFonts w:ascii="Times New Roman" w:hAnsi="Times New Roman" w:eastAsia="Times New Roman" w:cs="Times New Roman"/>
          <w:b w:val="0"/>
          <w:sz w:val="24"/>
        </w:rPr>
        <w:t>) of the Securities Act and the rules and regulations promulgated thereunder and covering the period of at least twelve (12) months, but not more than eighteen (18) months, beginning with the first month after the effective date of the Registration Statement;</w:t>
      </w:r>
    </w:p>
    <w:p>
      <w:pPr>
        <w:keepNext w:val="0"/>
        <w:spacing w:before="120" w:after="0" w:line="260" w:lineRule="exact"/>
        <w:ind w:left="1800" w:right="0" w:firstLine="0"/>
        <w:jc w:val="left"/>
      </w:pPr>
      <w:r>
        <w:rPr>
          <w:rFonts w:ascii="Times New Roman" w:hAnsi="Times New Roman" w:eastAsia="Times New Roman" w:cs="Times New Roman"/>
          <w:b w:val="0"/>
          <w:sz w:val="24"/>
        </w:rPr>
        <w:t>(18)</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provide and cause to be maintained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agent and registrar for all Registrable Securities covered by the applicable Registration Statement from and after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date not later than the effective date of such Registration Statement;</w:t>
      </w:r>
    </w:p>
    <w:p>
      <w:pPr>
        <w:keepNext w:val="0"/>
        <w:spacing w:before="120" w:after="0" w:line="260" w:lineRule="exact"/>
        <w:ind w:left="1800" w:right="0" w:firstLine="0"/>
        <w:jc w:val="left"/>
      </w:pPr>
      <w:r>
        <w:rPr>
          <w:rFonts w:ascii="Times New Roman" w:hAnsi="Times New Roman" w:eastAsia="Times New Roman" w:cs="Times New Roman"/>
          <w:b w:val="0"/>
          <w:sz w:val="24"/>
        </w:rPr>
        <w:t>(19)</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cause all Registrable Securities covered by the applicable Registration Statement to be listed on each securities exchange on which any of Issuer Subsidiary's securities are then listed or quoted and on each inter-dealer quotation system on which any of Issuer Subsidiary's securities are then quoted;</w:t>
      </w:r>
    </w:p>
    <w:p>
      <w:pPr>
        <w:keepNext w:val="0"/>
        <w:spacing w:before="120" w:after="0" w:line="260" w:lineRule="exact"/>
        <w:ind w:left="1800" w:right="0" w:firstLine="0"/>
        <w:jc w:val="left"/>
      </w:pPr>
      <w:r>
        <w:rPr>
          <w:rFonts w:ascii="Times New Roman" w:hAnsi="Times New Roman" w:eastAsia="Times New Roman" w:cs="Times New Roman"/>
          <w:b w:val="0"/>
          <w:sz w:val="24"/>
        </w:rPr>
        <w:t>(20)</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each Holder participating in the Registration, (B) the underwriters (which term, for purposes of this Agreement, shall include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underwriter within the meaning of Section 2(11) of the Securities Act), if any, of the Registrable Securities to be Registered, (C) the sale or placement agent therefor, if any, (D) counsel for such underwriters or agent, and (E) any attorney, accountant or other agent or representative retained by such Holder or any such underwriter, as selected by such Holder, the opportunity to participate in the preparation of such Registration Statement, each Prospectus included therein or filed with the SEC, and each amendment or supplement thereto, and to require the insertion therein of material, furnished to Issuer Subsidiary in writing, which in the reasonable judgment of such Holder(s) and their counsel should be included; and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period prior to the filing of such Registration Statement, make available upon reasonable notice at reasonable times and for reasonable periods for inspection by the parties referred to in (</w:t>
      </w:r>
      <w:r>
        <w:rPr>
          <w:rFonts w:ascii="Times New Roman" w:hAnsi="Times New Roman" w:eastAsia="Times New Roman" w:cs="Times New Roman"/>
          <w:b/>
          <w:sz w:val="24"/>
        </w:rPr>
        <w:t>A</w:t>
      </w:r>
      <w:r>
        <w:rPr>
          <w:rFonts w:ascii="Times New Roman" w:hAnsi="Times New Roman" w:eastAsia="Times New Roman" w:cs="Times New Roman"/>
          <w:b w:val="0"/>
          <w:sz w:val="24"/>
        </w:rPr>
        <w:t>) through (E) above, all pertinent financial and other records, pertinent corporate documents and properties of Issuer Subsidiary that are available to Issuer Subsidiary, and cause all of Issuer Subsidiary's officers, directors and employees and the independent public accountants who have certified its financial statements to make themselves available at reasonable times and for reasonable periods to discuss the business of Issuer Subsidiary and to supply all information available to Issuer Subsidiary reasonably requested by any such Person in connection with such Registration Statement as shall be necessary to enable them to exercise their due diligence responsibility, subject to the foregoing;</w:t>
      </w:r>
    </w:p>
    <w:p>
      <w:pPr>
        <w:keepNext w:val="0"/>
        <w:spacing w:before="120" w:after="0" w:line="260" w:lineRule="exact"/>
        <w:ind w:left="1800" w:right="0" w:firstLine="0"/>
        <w:jc w:val="left"/>
      </w:pPr>
      <w:r>
        <w:rPr>
          <w:rFonts w:ascii="Times New Roman" w:hAnsi="Times New Roman" w:eastAsia="Times New Roman" w:cs="Times New Roman"/>
          <w:b w:val="0"/>
          <w:sz w:val="24"/>
        </w:rPr>
        <w:t>(21)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cause the executive officers of Issuer Subsidiary to participate in the customary "road show" presentations that may be reasonably requested by the managing underwriter or underwriters in any Underwritten Offering and otherwise to facilitate, cooperate with, and participate in each proposed offering contemplated herein and customary selling efforts related thereto; and</w:t>
      </w:r>
    </w:p>
    <w:p>
      <w:pPr>
        <w:keepNext w:val="0"/>
        <w:spacing w:before="120" w:after="0" w:line="260" w:lineRule="exact"/>
        <w:ind w:left="1800" w:right="0" w:firstLine="0"/>
        <w:jc w:val="left"/>
      </w:pPr>
      <w:r>
        <w:rPr>
          <w:rFonts w:ascii="Times New Roman" w:hAnsi="Times New Roman" w:eastAsia="Times New Roman" w:cs="Times New Roman"/>
          <w:b w:val="0"/>
          <w:sz w:val="24"/>
        </w:rPr>
        <w:t>(22)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take all other customary steps reasonably necessary to effect the Registration, offering and sale of the Registrable Securities.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precedent to any Registration hereunder, Issuer Subsidiary may require each Holder as to which any Registration is being effected to furnish to Issuer Subsidiary such information regarding the distribution of such securities and such other information relating to such Holder, its ownership of Registrable Securities and other matters as Issuer Subsidiary may from time to time reasonably request in writing. Each such Holder agrees to furnish such information to Issuer Subsidiary and to cooperate with Issuer Subsidiary as reasonably necessary to enable Issuer Subsidiary to comply with the provisions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Parent agrees, and any other Holder agrees by acquisition of such Registrable Securities, that, upon receipt of any written notice from Issuer Subsidiary of the occurrence of any event of the kind described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2.4.</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such Holder will forthwith discontinue disposition of Registrable Securities pursuant to such Registration Statement until such Holder's receipt of the copies of the supplemented or amended Prospectus contemplated by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2.4.</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or until such Holder is advised in writing by Issuer Subsidiary that the use of the Prospectus may be resumed, and if so directed by Issuer Subsidiary, such Holder will deliver to Issuer Subsidiary (at Issuer Subsidiary's expense) all copies, other than permanent file copies then in such Holder's possession, of the Prospectus covering such Registrable Securities current at the time of receipt of such notice. In the event Issuer Subsidiary shall give any such notice, the period during which the applicable Registration Statement is required to be maintained effective shall be extended by the number of days during the period from and including the date of the giving of such notice to and including the date when each seller of Registrable Securities covered by such Registration Statement either receives the copies of the supplemented or amended Prospectus contemplated by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2.4.</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or is advised in writing by Issuer Subsidiary that the use of the Prospectus may be resumed.</w:t>
      </w:r>
    </w:p>
    <w:p>
      <w:pPr>
        <w:keepNext w:val="0"/>
        <w:spacing w:before="120" w:after="0" w:line="260" w:lineRule="exact"/>
        <w:ind w:left="1080" w:right="0" w:firstLine="0"/>
        <w:jc w:val="left"/>
      </w:pP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Holdback Agreements.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To the extent requested in writing by the managing underwriter or underwriters of any Underwritten Offering, Issuer Subsidiary agrees not to, and shall exercise commercially reasonable efforts to obtain agreements (in the underwriters' customary form) from its directors, executive officers and beneficial owners of five percent (5%) or more of Subsidiary Common Stock not to, directly or indirectly offer, sell, pledge, contract to sell (including any short sale), grant any option to purchase or otherwise dispose of any equity securities of Issuer Subsidiary or enter into any hedging transaction relating to any equity securities of Issuer Subsidiary during the [ninety (90)] days beginning on pricing date of such Underwritten Offering (except as part of such Underwritten Offering or any Distribution or pursuant to registrations on Form S-8 or S-4 or any successor forms thereto) unless the managing underwriter or underwriters otherwise agrees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shorter period. </w:t>
      </w:r>
    </w:p>
    <w:p>
      <w:pPr>
        <w:keepNext w:val="0"/>
        <w:spacing w:before="120" w:after="0" w:line="260" w:lineRule="exact"/>
        <w:ind w:left="1080" w:right="0" w:firstLine="0"/>
        <w:jc w:val="left"/>
      </w:pPr>
      <w:r>
        <w:rPr>
          <w:rFonts w:ascii="Times New Roman" w:hAnsi="Times New Roman" w:eastAsia="Times New Roman" w:cs="Times New Roman"/>
          <w:b w:val="0"/>
          <w:sz w:val="24"/>
        </w:rPr>
        <w:t>2.6.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Underwriting Agreement in Underwritten Offerings.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requested by the managing underwriters for any Underwritten Offering, Issuer Subsidiary shall enter into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underwriting agreement with such underwriters for such offering;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xml:space="preserve">, that no Holder shall be required to make any representations or warranties to Issuer Subsidiary or the underwriters (other than representations and warranties regarding such Holder and such Holder's intended method of distribution) or to undertake any indemnification obligations to Issuer Subsidiary or the underwriters with respect thereto, except as otherwise provided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2.10.</w:t>
      </w:r>
      <w:r>
        <w:rPr>
          <w:rFonts w:ascii="Times New Roman" w:hAnsi="Times New Roman" w:eastAsia="Times New Roman" w:cs="Times New Roman"/>
          <w:b w:val="0"/>
          <w:sz w:val="24"/>
        </w:rPr>
        <w:t xml:space="preserve"> hereof.</w:t>
      </w:r>
    </w:p>
    <w:p>
      <w:pPr>
        <w:keepNext w:val="0"/>
        <w:spacing w:before="120" w:after="0" w:line="260" w:lineRule="exact"/>
        <w:ind w:left="1080" w:right="0" w:firstLine="0"/>
        <w:jc w:val="left"/>
      </w:pPr>
      <w:r>
        <w:rPr>
          <w:rFonts w:ascii="Times New Roman" w:hAnsi="Times New Roman" w:eastAsia="Times New Roman" w:cs="Times New Roman"/>
          <w:b w:val="0"/>
          <w:sz w:val="24"/>
        </w:rPr>
        <w:t>2.7.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Private Debt Exchange.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Parent decides to engage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Private Debt Exchange with one or more Participating Banks, Issuer Subsidiary agrees that it will enter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rights agreement with the Participating Banks at the time of such Private Debt Exchange on terms and conditions consistent with this Agreement and reasonably satisfactory to Issuer Subsidiary. In addition, Issuer Subsidiary shall execute and deliver all additional documents, agreements and instruments and shall take any and all actions reasonably requested by Parent in connection with any Private Debt Exchange.]</w:t>
      </w:r>
    </w:p>
    <w:p>
      <w:pPr>
        <w:keepNext w:val="0"/>
        <w:spacing w:before="120" w:after="0" w:line="260" w:lineRule="exact"/>
        <w:ind w:left="1080" w:right="0" w:firstLine="0"/>
        <w:jc w:val="left"/>
      </w:pPr>
      <w:r>
        <w:rPr>
          <w:rFonts w:ascii="Times New Roman" w:hAnsi="Times New Roman" w:eastAsia="Times New Roman" w:cs="Times New Roman"/>
          <w:b w:val="0"/>
          <w:sz w:val="24"/>
        </w:rPr>
        <w:t>2.8.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Convertible or Exchange Registration.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any Holder of Registrable Securities offers any options, rights, warrants or other securities issued by it or any other Person that are offered with, convertible into or exercisable or exchangeable for any Registrable Securities, the Registrable Securities underlying such options, rights, warrants or other securities shall be eligible for Registration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hereof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Convertible or Exchange Registration</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2.9.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Registration Expenses Paid By Company.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In the case of any Registration of Registrable Securities required pursuant to this Agreement (including any Registration that is delayed or withdrawn) or proposed Underwritten Offering pursuant to this Agreement, Issuer Subsidiary shall pay all Registration Expenses regardless of whether the Registration Statement becomes effective or the Underwritten Offering is completed.</w:t>
      </w:r>
    </w:p>
    <w:p>
      <w:pPr>
        <w:keepNext w:val="0"/>
        <w:spacing w:before="120" w:after="0" w:line="260" w:lineRule="exact"/>
        <w:ind w:left="1080" w:right="0" w:firstLine="0"/>
        <w:jc w:val="left"/>
      </w:pPr>
      <w:r>
        <w:rPr>
          <w:rFonts w:ascii="Times New Roman" w:hAnsi="Times New Roman" w:eastAsia="Times New Roman" w:cs="Times New Roman"/>
          <w:b w:val="0"/>
          <w:sz w:val="24"/>
        </w:rPr>
        <w:t>2.10.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Indemnification by Company</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Issuer Subsidiary agrees to indemnify and hold harmless, to the full extent permitted by law, each Holder, such Holder's Affiliates and their respective officers, directors, employees, advisors, and agents and each Person who controls (within the meaning of the Securities Act or the Exchange Act) such Persons from and against any and all losses, claims, damages, liabilities (or actions in respect thereof, whether or not such indemnified party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thereto) and expenses, joint or several (including reasonable costs of investigation and legal expenses)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Loss</w:t>
      </w:r>
      <w:r>
        <w:rPr>
          <w:rFonts w:ascii="Times New Roman" w:hAnsi="Times New Roman" w:eastAsia="Times New Roman" w:cs="Times New Roman"/>
          <w:b w:val="0"/>
          <w:sz w:val="24"/>
        </w:rPr>
        <w:t>" and collectively "</w:t>
      </w:r>
      <w:r>
        <w:rPr>
          <w:rFonts w:ascii="Times New Roman" w:hAnsi="Times New Roman" w:eastAsia="Times New Roman" w:cs="Times New Roman"/>
          <w:b w:val="0"/>
          <w:sz w:val="24"/>
        </w:rPr>
        <w:t>Losses</w:t>
      </w:r>
      <w:r>
        <w:rPr>
          <w:rFonts w:ascii="Times New Roman" w:hAnsi="Times New Roman" w:eastAsia="Times New Roman" w:cs="Times New Roman"/>
          <w:b w:val="0"/>
          <w:sz w:val="24"/>
        </w:rPr>
        <w:t xml:space="preserve">") arising out of or based upon (i) any untrue or alleged untrue statement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fact contained in any Registration Statement under which the sale of such Registrable Securities was Registered under the Securities Act (including any final or preliminary Prospectus contained therein or any amendment thereof or supplement thereto or any documents incorporated by reference therein), or any such statement made in any free writing prospectus (as defined in Rule 405 under the Securities Act) that Issuer Subsidiary has filed or is required to file pursuant to Rule 433(d) of the Securities Act, (ii) any omission or alleged omission to state therein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fact required to be stated therein or necessary to make the statements therein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Prospectus, preliminary Prospectus or free writing prospectus, in light of the circumstances under which they were made) not misleading;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xml:space="preserve">, that Issuer Subsidiary shall not be liable to any particular indemnified party in any such case to the extent that any such Loss arises out of or is based upon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untrue statement or alleged untrue statement or omission or alleged omission made in any such Registration Statement (i) in reliance upon and in conformity with written information furnished to Issuer Subsidiary by such indemnified party expressly for use in the preparation thereof or (ii) which has been corrected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subsequent applicable filing with the SEC but such indemnified party nonetheless failed to provide such corrected filing to the Person asserting such Loss, in breach of the indemnified party's obligations under applicable law. This indemnity shall be in addition to any liability Issuer Subsidiary may otherwise have. Such indemnity shall remain in full force and effect regardless of any investigation made by or on behalf of such Holder or any indemnified party and shall survive the transfer of such securities by such Holder.</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Indemnification by the Selling Holder</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selling Holder agrees (severally and not jointly) to indemnify and hold harmless, to the full extent permitted by law, Issuer Subsidiary, its directors, officers, employees, advisors, and agents and each Person who controls Issuer Subsidiary (within the meaning of the Securities Act and the Exchange Act) from and against any Losses arising out of or based upon (i) any untrue or alleged untrue statement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fact contained in any Registration Statement under which the sale of such Registrable Securities was Registered under the Securities Act (including any final or preliminary Prospectus contained therein or any amendment thereof or supplement thereto or any documents incorporated by reference therein), or any such statement made in any free writing prospectus that Issuer Subsidiary has filed or is required to file pursuant to Rule 433(d) of the Securities Act, or (ii) any omission or alleged omission to state therein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fact required to be stated therein or necessary to make the statements therein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Prospectus, preliminary Prospectus or free writing prospectus, in light of the circumstances under which they were made) not misleading to the extent, but, in each case (i) or (ii), only to the extent, that such untrue statement or omission is contained in any information furnished in writing by such selling Holder to Issuer Subsidiary specifically for inclusion in such Registration Statement, Prospectus, preliminary Prospectus or free writing prospectus and has not been corrected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subsequent applicable filing with the SEC provided to the Person asserting such Loss prior to or concurrently with the sale of the Registrable Securities to such Person. In no event shall the liability of any selling Holder hereunder be greater in amount than the dollar amount of the net proceeds received by such Holder under the sale of the Registrable Securities giving rise to such indemnification obligation. This indemnity shall be in addition to any liability the selling Holder may otherwise have. Such indemnity shall remain in full force and effect regardless of any investigation made by or on behalf of Issuer Subsidiary or any indemnified party.</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Conduct of Indemnification Proceedings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Person entitled to indemnification hereunder will (i) give prompt written notice to the indemnifying party of any Action with respect to which it seeks indemnification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any delay or failure to so notify the indemnifying party shall relieve the indemnifying party of its obligations hereunder to the extent that it is materially prejudiced by reason of such delay or failure) and (ii) permit such indemnifying party to assume the defense of such Action with counsel reasonably satisfactory to the indemnified party;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xml:space="preserve">, that any Person entitled to indemnification hereunder shall have the right to select and employ separate counsel and to participate in the defense of such Action, but the fees and expenses of such counsel shall be at the expense of such Person unless (i) the indemnifying party has agreed in writing to pay such fees or expenses, (ii) the indemnifying party shall have failed to assume the defense of such Action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time after receipt of notice of such Action from the Person entitled to indemnification hereunder and employ counsel reasonably satisfactory to such Person, (iii) the indemnified party has reasonably concluded (based on advice of counsel) that there may be legal defenses available to it or other indemnified parties that are different from or in addition to those available to the indemnifying party, or (iv) in the reasonable judgment of any such Person, based upon advice of its counsel,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conflict of interest may exist between such Person and the indemnifying party with respect to any such Action (in which case, if the Person notifies the indemnifying party in writing that such Person elects to employ separate counsel at the expense of the indemnifying party, the indemnifying party shall not have the right to assume the defense of such Action on behalf of such Person). If such defense is not assumed by the indemnifying party, the indemnifying party will not be subject to any liability for any settlement made without its consent, but such consent may not be unreasonably withheld, conditioned or delayed. If the indemnifying party assumes the defense, the indemnifying party shall not have the right to settle such action without the consent of the indemnified party, which consent may not be unreasonably withheld, conditioned or delayed. No indemnifying party shall consent to entry of any judgment or enter into any settlement which does not include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unconditional term thereof the giving by the claimant or plaintiff to such indemnified party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unconditional release from all liability in respect to such Action. It is understood that the indemnifying party or parties shall not, in connection with any proceeding or related proceedings in the same jurisdiction, be liable for the reasonable fees, disbursements and other charges of more than one separate firm admitted to practice in such jurisdiction at any one time from all such indemnified party or parties unless (x) the employment of more than one counsel has been authorized in writing by the indemnified party or parties, (y)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indemnified party has reasonably concluded (based on advice of counsel) that there may be legal defenses available to it that are different from or in addition to those available to the other indemnified parties or (z)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conflict or potential conflict exists or may exist (based on advice of counsel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indemnified party) between such indemnified party and the other indemnified parties, in each of which cases the indemnifying party shall be obligated to pay the reasonable fees and expenses of such additional counsel or counsels.</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Contribution</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for any reason the indemnification provided for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2.10.</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2.10.</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is unavailable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indemnified party or insufficient to hold it harmless as contemplated by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2.10.</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2.10.</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then the indemnifying party shall contribute to the amount paid or payable by the indemnified party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such Loss in such proportion as is appropriate to reflect the relative fault of the indemnifying party on the one hand and the indemnified party on the other hand. The relative fault shall be determined by reference to, among other things, whether the untrue or alleged untrue statement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fact or the omission or alleged omission to state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fact relates to information supplied by the indemnifying party or the indemnified party and the parties' relative intent, knowledge, access to information and opportunity to correct or prevent such untrue statement or omission. Notwithstanding anything in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2.10.</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to the contrary, no indemnifying party (other than Issuer Subsidiary) shall be required pursuant to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2.10.</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to contribute any amount in excess of the amount by which the net proceeds received by such indemnifying party from the sale of Registrable Securities in the offering to which the Losses of the indemnified parties relate (before deducting expenses, if any) exceeds the amount of any damages which such indemnifying party has otherwise been required to pay by reason of such untrue statement or omission. The parties hereto agree that it would not be just and equitable if contribution pursuant to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2.10.</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were determined by pro rata allocation or by any other method of allocation that does not take account of the equitable considerations referred to in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2.10.</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No person guilty of fraudulent misrepresentation (within the meaning of Section 11(f) of the Securities Act) shall be entitled to contribution from any Person who was not guilty of such fraudulent misrepresentation. The amount paid or payable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indemnified party hereunder shall be deemed to include, for purposes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2.10.</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any legal or other expenses reasonably incurred by such indemnified party in connection with investigating, preparing to defend or defending against or appearing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third-party witness in respect of, or otherwise incurred in connection with, any Action. If indemnification is available under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2.10.</w:t>
      </w:r>
      <w:r>
        <w:rPr>
          <w:rFonts w:ascii="Times New Roman" w:hAnsi="Times New Roman" w:eastAsia="Times New Roman" w:cs="Times New Roman"/>
          <w:b w:val="0"/>
          <w:sz w:val="24"/>
        </w:rPr>
        <w:t xml:space="preserve">, the indemnifying parties shall indemnify each indemnified party to the full extent provided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2.10.</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2.10.</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hereof without regard to the relative fault of said indemnifying parties or indemnified party.</w:t>
      </w:r>
    </w:p>
    <w:p>
      <w:pPr>
        <w:keepNext w:val="0"/>
        <w:spacing w:before="120" w:after="0" w:line="260" w:lineRule="exact"/>
        <w:ind w:left="1080" w:right="0" w:firstLine="0"/>
        <w:jc w:val="left"/>
      </w:pPr>
      <w:r>
        <w:rPr>
          <w:rFonts w:ascii="Times New Roman" w:hAnsi="Times New Roman" w:eastAsia="Times New Roman" w:cs="Times New Roman"/>
          <w:b w:val="0"/>
          <w:sz w:val="24"/>
        </w:rPr>
        <w:t>2.11.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Reporting Requirements; Rule 144.</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Issuer Subsidiary shall use its reasonable best efforts to be and remain in compliance with the periodic filing requirements imposed under the SEC's rules and regulations, including the Exchange Act, and any other applicable laws or rules, and thereafter shall timely file such information, documents and reports as the SEC may require or prescribe under Section 13 or 15(d) (whichever is applicable) of the Exchange Act. If Issuer Subsidiary is not required to file such reports during such period, it will, upon the request of any Holder, make publicly available such necessary information for so long as necessary to permit sales pursuant to Rule 144 or Regulation S under the Securities Act, and it will take such further action as any Holder may reasonably request, all to the extent required from time to time to enable such Holder to sell Registrable Securities without Registration under the Securities Act within the limitation of the exemptions provided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Rule 144 or Regulation S under the Securities Act, as such Rules may be amended from time to time, or (b) any rule or regulation hereafter adopted by the SEC. From and after the date hereof through the first anniversary of the date upon which no Holder owns any Registrable Securities, Issuer Subsidiary shall forthwith upon request furnish any Holder (i)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statement by Issuer Subsidiary as to whether it has complied with such requirements and, if not, the specifics thereof, (ii)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most recent annual or quarterly report of Issuer Subsidiary, and (iii) such other reports and documents filed by Issuer Subsidiary with the SEC as such Holder may reasonably request in availing itself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exemption for the sale of Registrable Securities without registration under the Securities Act.</w:t>
      </w:r>
    </w:p>
    <w:p>
      <w:pPr>
        <w:keepNext w:val="0"/>
        <w:spacing w:before="120" w:after="0" w:line="260" w:lineRule="exact"/>
        <w:ind w:left="72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Agreement shall terminate upon such time as there are no Registrable Securities, except for the provisions of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2.9.</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2.10.</w:t>
      </w:r>
      <w:r>
        <w:rPr>
          <w:rFonts w:ascii="Times New Roman" w:hAnsi="Times New Roman" w:eastAsia="Times New Roman" w:cs="Times New Roman"/>
          <w:b w:val="0"/>
          <w:sz w:val="24"/>
        </w:rPr>
        <w:t xml:space="preserve"> and all of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III.</w:t>
      </w:r>
      <w:r>
        <w:rPr>
          <w:rFonts w:ascii="Times New Roman" w:hAnsi="Times New Roman" w:eastAsia="Times New Roman" w:cs="Times New Roman"/>
          <w:b w:val="0"/>
          <w:sz w:val="24"/>
        </w:rPr>
        <w:t>, which shall survive any such termination.</w:t>
      </w:r>
    </w:p>
    <w:p>
      <w:pPr>
        <w:keepNext w:val="0"/>
        <w:spacing w:before="120" w:after="0" w:line="260" w:lineRule="exact"/>
        <w:ind w:left="1080" w:right="0" w:firstLine="0"/>
        <w:jc w:val="left"/>
      </w:pP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All notices or other communications under this Agreement shall be in writing and shall be deemed to be duly given when (</w:t>
      </w:r>
      <w:r>
        <w:rPr>
          <w:rFonts w:ascii="Times New Roman" w:hAnsi="Times New Roman" w:eastAsia="Times New Roman" w:cs="Times New Roman"/>
          <w:b/>
          <w:sz w:val="24"/>
        </w:rPr>
        <w:t>a</w:t>
      </w:r>
      <w:r>
        <w:rPr>
          <w:rFonts w:ascii="Times New Roman" w:hAnsi="Times New Roman" w:eastAsia="Times New Roman" w:cs="Times New Roman"/>
          <w:b w:val="0"/>
          <w:sz w:val="24"/>
        </w:rPr>
        <w:t>) delivered in person or (b) deposited in the United States mail or private express mail, postage prepaid, addressed as follows:</w:t>
      </w:r>
    </w:p>
    <w:p>
      <w:pPr>
        <w:keepNext w:val="0"/>
        <w:spacing w:before="200" w:after="0" w:line="260" w:lineRule="exact"/>
        <w:ind w:left="1440" w:right="0" w:firstLine="0"/>
        <w:jc w:val="both"/>
      </w:pPr>
      <w:r>
        <w:rPr>
          <w:rFonts w:ascii="Times New Roman" w:hAnsi="Times New Roman" w:eastAsia="Times New Roman" w:cs="Times New Roman"/>
          <w:b w:val="0"/>
          <w:sz w:val="24"/>
        </w:rPr>
        <w:t>If to Parent, to:</w:t>
      </w:r>
    </w:p>
    <w:p>
      <w:pPr>
        <w:keepNext w:val="0"/>
        <w:spacing w:before="200" w:after="0" w:line="260" w:lineRule="exact"/>
        <w:ind w:left="1440" w:right="0" w:firstLine="0"/>
        <w:jc w:val="both"/>
      </w:pPr>
      <w:r>
        <w:rPr>
          <w:rFonts w:ascii="Times New Roman" w:hAnsi="Times New Roman" w:eastAsia="Times New Roman" w:cs="Times New Roman"/>
          <w:b w:val="0"/>
          <w:sz w:val="24"/>
        </w:rPr>
        <w:t>[Name of Parent]</w:t>
      </w:r>
    </w:p>
    <w:p>
      <w:pPr>
        <w:keepNext w:val="0"/>
        <w:spacing w:before="60" w:after="0" w:line="260" w:lineRule="exact"/>
        <w:ind w:left="1440" w:right="0" w:firstLine="0"/>
        <w:jc w:val="both"/>
      </w:pPr>
      <w:r>
        <w:rPr>
          <w:rFonts w:ascii="Times New Roman" w:hAnsi="Times New Roman" w:eastAsia="Times New Roman" w:cs="Times New Roman"/>
          <w:b w:val="0"/>
          <w:sz w:val="24"/>
        </w:rPr>
        <w:t>[Parent Address]</w:t>
      </w:r>
    </w:p>
    <w:p>
      <w:pPr>
        <w:keepNext w:val="0"/>
        <w:spacing w:before="60" w:after="0" w:line="260" w:lineRule="exact"/>
        <w:ind w:left="1440" w:right="0" w:firstLine="0"/>
        <w:jc w:val="both"/>
      </w:pPr>
      <w:r>
        <w:rPr>
          <w:rFonts w:ascii="Times New Roman" w:hAnsi="Times New Roman" w:eastAsia="Times New Roman" w:cs="Times New Roman"/>
          <w:b w:val="0"/>
          <w:sz w:val="24"/>
        </w:rPr>
        <w:t>Attention: [Name of general counsel]</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to:</w:t>
      </w:r>
    </w:p>
    <w:p>
      <w:pPr>
        <w:keepNext w:val="0"/>
        <w:spacing w:before="200" w:after="0" w:line="260" w:lineRule="exact"/>
        <w:ind w:left="1440" w:right="0" w:firstLine="0"/>
        <w:jc w:val="both"/>
      </w:pPr>
      <w:r>
        <w:rPr>
          <w:rFonts w:ascii="Times New Roman" w:hAnsi="Times New Roman" w:eastAsia="Times New Roman" w:cs="Times New Roman"/>
          <w:b w:val="0"/>
          <w:sz w:val="24"/>
        </w:rPr>
        <w:t>[Name of outside counsel]</w:t>
      </w:r>
    </w:p>
    <w:p>
      <w:pPr>
        <w:keepNext w:val="0"/>
        <w:spacing w:before="60" w:after="0" w:line="260" w:lineRule="exact"/>
        <w:ind w:left="1440" w:right="0" w:firstLine="0"/>
        <w:jc w:val="both"/>
      </w:pPr>
      <w:r>
        <w:rPr>
          <w:rFonts w:ascii="Times New Roman" w:hAnsi="Times New Roman" w:eastAsia="Times New Roman" w:cs="Times New Roman"/>
          <w:b w:val="0"/>
          <w:sz w:val="24"/>
        </w:rPr>
        <w:t>[Outside counsel address]</w:t>
      </w:r>
    </w:p>
    <w:p>
      <w:pPr>
        <w:keepNext w:val="0"/>
        <w:spacing w:before="60" w:after="0" w:line="260" w:lineRule="exact"/>
        <w:ind w:left="1440" w:right="0" w:firstLine="0"/>
        <w:jc w:val="both"/>
      </w:pPr>
      <w:r>
        <w:rPr>
          <w:rFonts w:ascii="Times New Roman" w:hAnsi="Times New Roman" w:eastAsia="Times New Roman" w:cs="Times New Roman"/>
          <w:b w:val="0"/>
          <w:sz w:val="24"/>
        </w:rPr>
        <w:t>Attention: [Name]</w:t>
      </w:r>
    </w:p>
    <w:p>
      <w:pPr>
        <w:keepNext w:val="0"/>
        <w:spacing w:before="200" w:after="0" w:line="260" w:lineRule="exact"/>
        <w:ind w:left="1440" w:right="0" w:firstLine="0"/>
        <w:jc w:val="both"/>
      </w:pPr>
      <w:r>
        <w:rPr>
          <w:rFonts w:ascii="Times New Roman" w:hAnsi="Times New Roman" w:eastAsia="Times New Roman" w:cs="Times New Roman"/>
          <w:b w:val="0"/>
          <w:sz w:val="24"/>
        </w:rPr>
        <w:t>If to the Issuer Subsidiary to:</w:t>
      </w:r>
    </w:p>
    <w:p>
      <w:pPr>
        <w:keepNext w:val="0"/>
        <w:spacing w:before="200" w:after="0" w:line="260" w:lineRule="exact"/>
        <w:ind w:left="1440" w:right="0" w:firstLine="0"/>
        <w:jc w:val="both"/>
      </w:pPr>
      <w:r>
        <w:rPr>
          <w:rFonts w:ascii="Times New Roman" w:hAnsi="Times New Roman" w:eastAsia="Times New Roman" w:cs="Times New Roman"/>
          <w:b w:val="0"/>
          <w:sz w:val="24"/>
        </w:rPr>
        <w:t>[Name of Issuer Subsidiary]</w:t>
      </w:r>
    </w:p>
    <w:p>
      <w:pPr>
        <w:keepNext w:val="0"/>
        <w:spacing w:before="60" w:after="0" w:line="260" w:lineRule="exact"/>
        <w:ind w:left="1440" w:right="0" w:firstLine="0"/>
        <w:jc w:val="both"/>
      </w:pPr>
      <w:r>
        <w:rPr>
          <w:rFonts w:ascii="Times New Roman" w:hAnsi="Times New Roman" w:eastAsia="Times New Roman" w:cs="Times New Roman"/>
          <w:b w:val="0"/>
          <w:sz w:val="24"/>
        </w:rPr>
        <w:t>[Issuer Subsidiary Address]</w:t>
      </w:r>
    </w:p>
    <w:p>
      <w:pPr>
        <w:keepNext w:val="0"/>
        <w:spacing w:before="60" w:after="0" w:line="260" w:lineRule="exact"/>
        <w:ind w:left="1440" w:right="0" w:firstLine="0"/>
        <w:jc w:val="both"/>
      </w:pPr>
      <w:r>
        <w:rPr>
          <w:rFonts w:ascii="Times New Roman" w:hAnsi="Times New Roman" w:eastAsia="Times New Roman" w:cs="Times New Roman"/>
          <w:b w:val="0"/>
          <w:sz w:val="24"/>
        </w:rPr>
        <w:t>Attention: [Name of general counsel]</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to:</w:t>
      </w:r>
    </w:p>
    <w:p>
      <w:pPr>
        <w:keepNext w:val="0"/>
        <w:spacing w:before="200" w:after="0" w:line="260" w:lineRule="exact"/>
        <w:ind w:left="1440" w:right="0" w:firstLine="0"/>
        <w:jc w:val="both"/>
      </w:pPr>
      <w:r>
        <w:rPr>
          <w:rFonts w:ascii="Times New Roman" w:hAnsi="Times New Roman" w:eastAsia="Times New Roman" w:cs="Times New Roman"/>
          <w:b w:val="0"/>
          <w:sz w:val="24"/>
        </w:rPr>
        <w:t>[Name of outside counsel]</w:t>
      </w:r>
    </w:p>
    <w:p>
      <w:pPr>
        <w:keepNext w:val="0"/>
        <w:spacing w:before="60" w:after="0" w:line="260" w:lineRule="exact"/>
        <w:ind w:left="1440" w:right="0" w:firstLine="0"/>
        <w:jc w:val="both"/>
      </w:pPr>
      <w:r>
        <w:rPr>
          <w:rFonts w:ascii="Times New Roman" w:hAnsi="Times New Roman" w:eastAsia="Times New Roman" w:cs="Times New Roman"/>
          <w:b w:val="0"/>
          <w:sz w:val="24"/>
        </w:rPr>
        <w:t>[Outside counsel address]</w:t>
      </w:r>
    </w:p>
    <w:p>
      <w:pPr>
        <w:keepNext w:val="0"/>
        <w:spacing w:before="60" w:after="0" w:line="260" w:lineRule="exact"/>
        <w:ind w:left="1440" w:right="0" w:firstLine="0"/>
        <w:jc w:val="both"/>
      </w:pPr>
      <w:r>
        <w:rPr>
          <w:rFonts w:ascii="Times New Roman" w:hAnsi="Times New Roman" w:eastAsia="Times New Roman" w:cs="Times New Roman"/>
          <w:b w:val="0"/>
          <w:sz w:val="24"/>
        </w:rPr>
        <w:t>Attention: [Name]</w:t>
      </w:r>
    </w:p>
    <w:p>
      <w:pPr>
        <w:keepNext w:val="0"/>
        <w:spacing w:before="200" w:after="0" w:line="260" w:lineRule="exact"/>
        <w:ind w:left="1440" w:right="0" w:firstLine="0"/>
        <w:jc w:val="both"/>
      </w:pPr>
      <w:r>
        <w:rPr>
          <w:rFonts w:ascii="Times New Roman" w:hAnsi="Times New Roman" w:eastAsia="Times New Roman" w:cs="Times New Roman"/>
          <w:b w:val="0"/>
          <w:sz w:val="24"/>
        </w:rPr>
        <w:t>Any party may, by notice to the other party, change the address to which such notices are to be given.</w:t>
      </w:r>
    </w:p>
    <w:p>
      <w:pPr>
        <w:keepNext w:val="0"/>
        <w:spacing w:before="120" w:after="0" w:line="260" w:lineRule="exact"/>
        <w:ind w:left="1080" w:right="0" w:firstLine="0"/>
        <w:jc w:val="left"/>
      </w:pP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Successors, Assigns and Transferees.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Agreement and all provisions hereof shall be binding upon and inure to the benefit of the parties hereto and their respective successors and permitted assigns. Issuer Subsidiary may assign this Agreement at any time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or acquisition of Issuer Subsidiary, whether by merger, consolidation, sale of all or substantially all of Issuer Subsidiary's assets, or similar transaction, without the consent of the Holders;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the successor or acquiring Person agrees in writing to assume all of Issuer Subsidiary's rights and obligations under this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Holder may assign its rights and obligations under this Agreement to any transferee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acquires at least [five percent (5%)] of the number of Registrable Securities beneficially owned by Parent immediately following the completion of the IPO and (b) executes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to be bound hereby in the form attached hereto as </w:t>
      </w: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executed counterpart of which shall be furnished to Issuer Subsidiary. Notwithstanding the foregoing, if such transfer is subject to covenants, agreements or other undertakings restricting transferability thereof, the Registration Rights shall not be transferred in connection with such transfer unless such transferee complies with all such covenants, agreements and other undertaking. </w:t>
      </w:r>
    </w:p>
    <w:p>
      <w:pPr>
        <w:keepNext w:val="0"/>
        <w:spacing w:before="120" w:after="0" w:line="260" w:lineRule="exact"/>
        <w:ind w:left="1080" w:right="0" w:firstLine="0"/>
        <w:jc w:val="left"/>
      </w:pPr>
      <w:r>
        <w:rPr>
          <w:rFonts w:ascii="Times New Roman" w:hAnsi="Times New Roman" w:eastAsia="Times New Roman" w:cs="Times New Roman"/>
          <w:b w:val="0"/>
          <w:sz w:val="24"/>
        </w:rPr>
        <w:t>3.4.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 No Jury Trial.</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shall be governed by and construed and interpreted in accordance with the laws of [jurisdiction], without regard to the conflict of laws principles thereof that would result in the application of any law other than the laws of [jurisdiction]. EACH OF THE PARTIES HEREBY WAIVES TO THE FULLEST EXTENT PERMITTED BY APPLICABLE LAW ANY RIGHT IT MAY HAVE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TRIAL BY JURY WITH RESPECT TO ANY COURT PROCEEDING DIRECTLY OR INDIRECTLY ARISING OUT OF AND PERMITTED UNDER OR IN CONNECTION WITH THIS AGREEMENT OR THE TRANSACTIONS CONTEMPLATED BY THIS AGREEMENT. EACH OF THE PARTIES HEREBY (</w:t>
      </w:r>
      <w:r>
        <w:rPr>
          <w:rFonts w:ascii="Times New Roman" w:hAnsi="Times New Roman" w:eastAsia="Times New Roman" w:cs="Times New Roman"/>
          <w:b/>
          <w:sz w:val="24"/>
        </w:rPr>
        <w:t>A</w:t>
      </w:r>
      <w:r>
        <w:rPr>
          <w:rFonts w:ascii="Times New Roman" w:hAnsi="Times New Roman" w:eastAsia="Times New Roman" w:cs="Times New Roman"/>
          <w:b w:val="0"/>
          <w:sz w:val="24"/>
        </w:rPr>
        <w:t>) CERTIFIES THAT NO REPRESENTATIVE, AGENT OR ATTORNEY OF THE OTHER PARTY HAS REPRESENTED, EXPRESSLY OR OTHERWISE, THAT SUCH OTHER PARTY WOULD NOT, IN THE EVENT OF LITIGATION, SEEK TO ENFORCE THE FOREGOING WAIVER AND (B) ACKNOWLEDGES THAT IT HAS BEEN INDUCED TO ENTER INTO THIS AGREEMENT AND THE TRANSACTIONS CONTEMPLATED BY THIS AGREEMENT, AS APPLICABLE.</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With respect to any Action relating to or arising out of this Agreement, each party to this Agreement irrevocably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consents and submits to the exclusive jurisdiction of the courts of [jurisdiction] and any court of the United States located in [jurisdiction]; (b) waives any objection which such party may have at any time to the laying of venue of any Action brought in any such court, waives any claim that such Action has been brought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inconvenient forum and further waives the right to object, with respect to such Action, that such court does not have jurisdiction over such party; and (c) consents to the service of process at the address set forth for notices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herein;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that such manner of service of process shall not preclude the service of process in any other manner permitted under applicable law.</w:t>
      </w:r>
    </w:p>
    <w:p>
      <w:pPr>
        <w:keepNext w:val="0"/>
        <w:spacing w:before="120" w:after="0" w:line="260" w:lineRule="exact"/>
        <w:ind w:left="1080" w:right="0" w:firstLine="0"/>
        <w:jc w:val="left"/>
      </w:pPr>
      <w:r>
        <w:rPr>
          <w:rFonts w:ascii="Times New Roman" w:hAnsi="Times New Roman" w:eastAsia="Times New Roman" w:cs="Times New Roman"/>
          <w:b w:val="0"/>
          <w:sz w:val="24"/>
        </w:rPr>
        <w:t>3.5.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Specific Performance.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In the event of any actual or threatened default in, or breach of, any of the terms, conditions and provisions of this Agreement, the party or parties who are or are to be thereby aggrieved shall have the right to seek specific performance and injunctive or other equitable relief of its rights under this Agreement, in addition to any and all other rights and remedies at law or in equity, and all such rights and remedies shall be cumulative.</w:t>
      </w:r>
    </w:p>
    <w:p>
      <w:pPr>
        <w:keepNext w:val="0"/>
        <w:spacing w:before="120" w:after="0" w:line="260" w:lineRule="exact"/>
        <w:ind w:left="1080" w:right="0" w:firstLine="0"/>
        <w:jc w:val="left"/>
      </w:pPr>
      <w:r>
        <w:rPr>
          <w:rFonts w:ascii="Times New Roman" w:hAnsi="Times New Roman" w:eastAsia="Times New Roman" w:cs="Times New Roman"/>
          <w:b w:val="0"/>
          <w:sz w:val="24"/>
        </w:rPr>
        <w:t>3.6.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Headings.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article, section and paragraph headings contained in this Agreement are for reference purposes only and shall not affect in any way the meaning or interpretation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3.7.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any provision of this Agreement or the application thereof to any Person or circumstance is determined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to be invalid, void or unenforceable, the remaining provisions hereof or the application of such provision to Persons or circumstances or in jurisdictions other than those as to which it has been held invalid or unenforceable, shall remain in full force and effect and shall in no way be affected, impaired or invalidated thereby, so long as the economic or legal substance of the transactions contemplated hereby is not affected in any manner adverse to any party. Upon such determination, the parties shall negotiate in good faith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effort to agree upon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suitable and equitable provision to effect the original intent of the parties.</w:t>
      </w:r>
    </w:p>
    <w:p>
      <w:pPr>
        <w:keepNext w:val="0"/>
        <w:spacing w:before="120" w:after="0" w:line="260" w:lineRule="exact"/>
        <w:ind w:left="1080" w:right="0" w:firstLine="0"/>
        <w:jc w:val="left"/>
      </w:pPr>
      <w:r>
        <w:rPr>
          <w:rFonts w:ascii="Times New Roman" w:hAnsi="Times New Roman" w:eastAsia="Times New Roman" w:cs="Times New Roman"/>
          <w:b w:val="0"/>
          <w:sz w:val="24"/>
        </w:rPr>
        <w:t>3.8.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 Waiver.</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may not be amended or modified and waivers and consents to departures from the provisions hereof may not be given, except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instrument or instruments in writing making specific reference to this Agreement and signed by Issuer Subsidiary and the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Registrable Securities;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if Parent or any of its Affiliates owns Registrable Securities, no amendment to or waiver of any provision in this Agreement will be effected without the written consent of Parent if such amendment or waiver adversely affects the rights of Parent or such Affiliates of Parent.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Waiver by any party of any default by the other party of any provision of this Agreement shall not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by the waiving party of any subsequent or other default, nor shall it prejudice the rights of the other party.</w:t>
      </w:r>
    </w:p>
    <w:p>
      <w:pPr>
        <w:keepNext w:val="0"/>
        <w:spacing w:before="120" w:after="0" w:line="260" w:lineRule="exact"/>
        <w:ind w:left="1080" w:right="0" w:firstLine="0"/>
        <w:jc w:val="left"/>
      </w:pPr>
      <w:r>
        <w:rPr>
          <w:rFonts w:ascii="Times New Roman" w:hAnsi="Times New Roman" w:eastAsia="Times New Roman" w:cs="Times New Roman"/>
          <w:b w:val="0"/>
          <w:sz w:val="24"/>
        </w:rPr>
        <w:t>3.9.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Further Assurances.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Each of the parties hereto shall execute and deliver all additional documents, agreements and instruments and shall do any and all acts and things reasonably requested by the other party hereto in connection with the performance of its obligations undertaken in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3.10.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Agreement may be executed in one or more counterparts, all of which shall be considered one and the same agreement, and shall become effective when one or more counterparts have been signed by each of the parties and delivered to the other party. Execution of this Agreement or any other documents pursuant to this Agreement by facsimile or other electronic copy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signature shall be deemed to be, and shall have the same effect as, executed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signature.</w:t>
      </w:r>
    </w:p>
    <w:p>
      <w:pPr>
        <w:keepNext w:val="0"/>
        <w:spacing w:before="200" w:after="0" w:line="260" w:lineRule="exact"/>
        <w:ind w:left="360" w:right="0" w:firstLine="0"/>
        <w:jc w:val="center"/>
      </w:pPr>
      <w:r>
        <w:rPr>
          <w:rFonts w:ascii="Times New Roman" w:hAnsi="Times New Roman" w:eastAsia="Times New Roman" w:cs="Times New Roman"/>
          <w:b w:val="0"/>
          <w:sz w:val="24"/>
        </w:rPr>
        <w:t>[</w:t>
      </w:r>
      <w:r>
        <w:rPr>
          <w:rFonts w:ascii="Times New Roman" w:hAnsi="Times New Roman" w:eastAsia="Times New Roman" w:cs="Times New Roman"/>
          <w:b w:val="0"/>
          <w:sz w:val="24"/>
        </w:rPr>
        <w:t>The remainder of page intentionally left blank. Signature page follows.</w:t>
      </w:r>
      <w:r>
        <w:rPr>
          <w:rFonts w:ascii="Times New Roman" w:hAnsi="Times New Roman" w:eastAsia="Times New Roman" w:cs="Times New Roman"/>
          <w:b w:val="0"/>
          <w:sz w:val="24"/>
        </w:rPr>
        <w: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hereto have caused this Agreement to be duly executed as of the date first written above.</w:t>
      </w:r>
    </w:p>
    <w:p>
      <w:pPr>
        <w:keepNext w:val="0"/>
        <w:spacing w:before="120" w:after="0" w:line="260" w:lineRule="exact"/>
        <w:ind w:left="360" w:right="0" w:firstLine="0"/>
        <w:jc w:val="left"/>
      </w:pPr>
      <w:r>
        <w:rPr>
          <w:rFonts w:ascii="Times New Roman" w:hAnsi="Times New Roman" w:eastAsia="Times New Roman" w:cs="Times New Roman"/>
          <w:b/>
          <w:sz w:val="24"/>
        </w:rPr>
        <w:t>[PARENT]</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keepNext w:val="0"/>
        <w:spacing w:before="120" w:after="0" w:line="260" w:lineRule="exact"/>
        <w:ind w:left="360" w:right="0" w:firstLine="0"/>
        <w:jc w:val="left"/>
      </w:pPr>
      <w:r>
        <w:rPr>
          <w:rFonts w:ascii="Times New Roman" w:hAnsi="Times New Roman" w:eastAsia="Times New Roman" w:cs="Times New Roman"/>
          <w:b/>
          <w:sz w:val="24"/>
        </w:rPr>
        <w:t>[SUBSIDIARY]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THIS INSTRUMENT OF ACCESSION forms part of the Registration Rights Agreement (the "</w:t>
      </w:r>
      <w:r>
        <w:rPr>
          <w:rFonts w:ascii="Times New Roman" w:hAnsi="Times New Roman" w:eastAsia="Times New Roman" w:cs="Times New Roman"/>
          <w:b w:val="0"/>
          <w:sz w:val="24"/>
        </w:rPr>
        <w:t>Agreement</w:t>
      </w:r>
      <w:r>
        <w:rPr>
          <w:rFonts w:ascii="Times New Roman" w:hAnsi="Times New Roman" w:eastAsia="Times New Roman" w:cs="Times New Roman"/>
          <w:b w:val="0"/>
          <w:sz w:val="24"/>
        </w:rPr>
        <w:t xml:space="preserve">"), dated as of [date] by and among [name of Issuer Subsidiary],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[jurisdiction and corporate form] ("</w:t>
      </w:r>
      <w:r>
        <w:rPr>
          <w:rFonts w:ascii="Times New Roman" w:hAnsi="Times New Roman" w:eastAsia="Times New Roman" w:cs="Times New Roman"/>
          <w:b w:val="0"/>
          <w:sz w:val="24"/>
        </w:rPr>
        <w:t>Issuer Subsidiary</w:t>
      </w:r>
      <w:r>
        <w:rPr>
          <w:rFonts w:ascii="Times New Roman" w:hAnsi="Times New Roman" w:eastAsia="Times New Roman" w:cs="Times New Roman"/>
          <w:b w:val="0"/>
          <w:sz w:val="24"/>
        </w:rPr>
        <w:t>"), and [jurisdiction and corporate form] ("</w:t>
      </w:r>
      <w:r>
        <w:rPr>
          <w:rFonts w:ascii="Times New Roman" w:hAnsi="Times New Roman" w:eastAsia="Times New Roman" w:cs="Times New Roman"/>
          <w:b w:val="0"/>
          <w:sz w:val="24"/>
        </w:rPr>
        <w:t>Parent</w:t>
      </w:r>
      <w:r>
        <w:rPr>
          <w:rFonts w:ascii="Times New Roman" w:hAnsi="Times New Roman" w:eastAsia="Times New Roman" w:cs="Times New Roman"/>
          <w:b w:val="0"/>
          <w:sz w:val="24"/>
        </w:rPr>
        <w:t xml:space="preserve">"). The undersigned hereby acknowledges having received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Agreement and having read the Agreement in its entirety, and for good and valuable consideration, the receipt and sufficiency of which is hereby acknowledged, and intending to be legally bound, hereby agrees that the terms and conditions of the Agreement binding upon and inuring to the benefit of Parent shall be binding upon and inure to the benefit of the undersigned and its successors and permitted assigns as if it were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party to the Agreement.</w:t>
      </w:r>
    </w:p>
    <w:p>
      <w:pPr>
        <w:keepNext w:val="0"/>
        <w:spacing w:before="200" w:after="0" w:line="260" w:lineRule="exact"/>
        <w:ind w:left="720" w:right="0" w:firstLine="0"/>
        <w:jc w:val="both"/>
      </w:pPr>
      <w:r>
        <w:rPr>
          <w:rFonts w:ascii="Times New Roman" w:hAnsi="Times New Roman" w:eastAsia="Times New Roman" w:cs="Times New Roman"/>
          <w:b w:val="0"/>
          <w:sz w:val="24"/>
        </w:rPr>
        <w:t>IN WITNESS WHEREOF, the undersigned has executed this instrument on this ____ day of 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(Signature of Transferee)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Print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