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Estate Tax Forms and Schedules (MA Official Forms)</w:t>
      </w:r>
    </w:p>
    <w:p>
      <w:pPr>
        <w:keepNext w:val="0"/>
        <w:spacing w:after="0" w:line="240" w:lineRule="exact"/>
        <w:ind w:right="0"/>
        <w:jc w:val="both"/>
      </w:pP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The Massachusetts Department of Revenue maintains on the mass.gov website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“landing page” that contains links to current versions of all the commonly-used Massachusetts estate tax forms and instructions, including Form M-706(Massachusetts Estate Tax Return), among others.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Importantly, this webpage also includes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link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archived July 1999 version of the U.S. Estate Tax Return form (Form 706) and its instructions. This is important because the current Massachusetts estate tax is imposed on estates using the Internal Revenue Code in effect on December 31, 2000, for dates of death occurring on or after January 1, 2003. Thus, the Massachusetts estate tax is "decoupled" from the federal estate tax system and does not reflect any changes made to the federal estate tax law after December 31, 2000. The July 1999 version of federal Form 706 is therefore used to compute the taxable gross estate under Massachusetts law; it must be completed and attached to the Massachusetts estate tax return form (Form M-706), regardless of whether the personal representative is required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federal estate tax return.</w:t>
      </w:r>
    </w:p>
    <w:p>
      <w:pPr>
        <w:keepNext w:val="0"/>
        <w:spacing w:before="200" w:after="0" w:line="260" w:lineRule="exact"/>
        <w:ind w:left="0" w:right="0" w:firstLine="0"/>
        <w:jc w:val="both"/>
      </w:pPr>
      <w:r>
        <w:rPr>
          <w:rFonts w:ascii="Times New Roman" w:hAnsi="Times New Roman" w:eastAsia="Times New Roman" w:cs="Times New Roman"/>
          <w:b w:val="0"/>
          <w:sz w:val="24"/>
        </w:rPr>
        <w:t>The Massachusetts Estate Tax Forms and Schedules website can be accessed via this link: https://www.mass.gov/info-details/dor-estate-tax-forms-and-instructions.</w:t>
      </w:r>
    </w:p>
    <w:p>
      <w:pPr>
        <w:keepNext w:val="0"/>
        <w:spacing w:before="200" w:after="0" w:line="260" w:lineRule="exact"/>
        <w:ind w:left="0" w:right="0" w:firstLine="0"/>
        <w:jc w:val="both"/>
      </w:pPr>
      <w:r>
        <w:rPr>
          <w:rFonts w:ascii="Times New Roman" w:hAnsi="Times New Roman" w:eastAsia="Times New Roman" w:cs="Times New Roman"/>
          <w:b w:val="0"/>
          <w:sz w:val="24"/>
        </w:rPr>
        <w:t>In addition, the Department provides helpful information on estate tax forms at https://www.mass.gov/info-details/dor-estate-tax-forms-and-instructions.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