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Ex Parte Application for Temporary Injunction and Order to Show Cause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120" w:after="0" w:line="260" w:lineRule="exact"/>
        <w:ind w:left="360" w:right="0" w:firstLine="0"/>
        <w:jc w:val="left"/>
      </w:pPr>
      <w:r>
        <w:rPr>
          <w:rFonts w:ascii="Times New Roman" w:hAnsi="Times New Roman" w:eastAsia="Times New Roman" w:cs="Times New Roman"/>
          <w:b/>
          <w:sz w:val="24"/>
        </w:rPr>
        <w:t>[MOVING PARTY DESIGNATION, E.G., PLAINTIFF] [MOVING PARTY NAME]'S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EX PARTE APPLICATION FOR TEMPORARY INJUNCTION AND ORDER TO SHOW CAUSE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[Moving party designation, e.g., Plaintiff] [moving party name] hereby applies under Conn. Gen. Stat. § 52-471 et seq. and Conn. Practice Book § 4-5 for immediate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without bond, against [restrained party designation, e.g., Defendant] [restrained party name], as set forth below in this application, and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[restrained party designation, e.g., Defendant] to appear and show cause why the temporary injunction should not remain in effect to preserve the status quo pending judgment in this action.</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Conn. Practice Book § 11-9, [moving party designation, e.g., Plaintiff] [moving party name] represents that no previous application for the relief requested in this application has been made to this court or to any judge.</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As set forth in [Plaintiff's Verified Complaint or the Affidavit of (affiant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and incorporated by reference in this application, the facts as pertinent to this application are as follows: [set forth facts supporting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Under Conn. Gen. Stat. § 52-473(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court may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immediately if the circumstances of the case demand it. Furthermore, the court may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without notice to the adverse party if "it clearly appears from the specific facts shown by affidavit or by verified complaint that irreparable loss or damage will result to the plaintiff before the matter can be heard on notice." Conn. Gen. Stat. § 52-473(b). The Connecticut Supreme Court has further clarified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court may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if the party seeking injunctive relief demonstrates that:</w:t>
      </w:r>
    </w:p>
    <w:p>
      <w:pPr>
        <w:keepNext w:val="0"/>
        <w:spacing w:before="200" w:after="0" w:line="260" w:lineRule="exact"/>
        <w:ind w:left="1440" w:right="0" w:firstLine="0"/>
        <w:jc w:val="both"/>
      </w:pPr>
      <w:r>
        <w:rPr>
          <w:rFonts w:ascii="Times New Roman" w:hAnsi="Times New Roman" w:eastAsia="Times New Roman" w:cs="Times New Roman"/>
          <w:b w:val="0"/>
          <w:sz w:val="24"/>
        </w:rPr>
        <w:t>• It has no adequate remedy at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suffer irreparable harm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w:t>
      </w:r>
    </w:p>
    <w:p>
      <w:pPr>
        <w:keepNext w:val="0"/>
        <w:spacing w:before="200" w:after="0" w:line="260" w:lineRule="exact"/>
        <w:ind w:left="1440" w:right="0" w:firstLine="0"/>
        <w:jc w:val="both"/>
      </w:pPr>
      <w:r>
        <w:rPr>
          <w:rFonts w:ascii="Times New Roman" w:hAnsi="Times New Roman" w:eastAsia="Times New Roman" w:cs="Times New Roman"/>
          <w:b w:val="0"/>
          <w:sz w:val="24"/>
        </w:rPr>
        <w:t>• It will likely prevail on the merits; and</w:t>
      </w:r>
    </w:p>
    <w:p>
      <w:pPr>
        <w:keepNext w:val="0"/>
        <w:spacing w:before="200" w:after="0" w:line="260" w:lineRule="exact"/>
        <w:ind w:left="1440" w:right="0" w:firstLine="0"/>
        <w:jc w:val="both"/>
      </w:pPr>
      <w:r>
        <w:rPr>
          <w:rFonts w:ascii="Times New Roman" w:hAnsi="Times New Roman" w:eastAsia="Times New Roman" w:cs="Times New Roman"/>
          <w:b w:val="0"/>
          <w:sz w:val="24"/>
        </w:rPr>
        <w:t>• The balance of equities tips in its favor.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Aqleh v. Cadlerock Joint Venture II, L.P., 299 Conn. 84, 97, 10 </w:t>
      </w:r>
      <w:r>
        <w:rPr>
          <w:rFonts w:ascii="Times New Roman" w:hAnsi="Times New Roman" w:eastAsia="Times New Roman" w:cs="Times New Roman"/>
          <w:b/>
          <w:sz w:val="24"/>
        </w:rPr>
        <w:t>A</w:t>
      </w:r>
      <w:r>
        <w:rPr>
          <w:rFonts w:ascii="Times New Roman" w:hAnsi="Times New Roman" w:eastAsia="Times New Roman" w:cs="Times New Roman"/>
          <w:b w:val="0"/>
          <w:sz w:val="24"/>
        </w:rPr>
        <w:t>.3d 498 (2010).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As discussed below, the verified facts set forth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 satisfy these criteria for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Adequate Remedy at Law.</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[Moving party designation, e.g., Plaintiff] has no adequate remedy at law for the harm [caused or threatened] by [restrained party designation, e.g., Defendant]'s conduct and activities as described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in that [specify reasons why legal remedy inadequate].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Irreparable Harm Threatened.</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is granted as requested, [restrained party designation, e.g., Defendant]'s conduct and activities as described in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will cause irreparable harm to [moving party designation, e.g., Plaintiff] in that [describe irreparable harm caused or threatened].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Likelihood of Success on Merits.</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[Moving party designation, e.g., Plaintiff] is likely to succeed on the merits of [his / her / its] [claims / counterclaims / defenses] in this action in that [set forth argument showing moving party's likelihood of success on the merits].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Balance of Equities Favor [moving party designation, e.g., Plaintiff].</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The balance of equities in this case favor granting the requested temporary injunction because the irreparable harm that will result to [moving party designation, e.g., Plaintiff] from [restrained party designation, e.g. Defendant]'s conduct and activities if the injunction is not granted far outweighs any potential harm or damage that might be caused to [restrained party designation, e.g., Defendant] if the injunction is granted. As shown by the facts set forth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[describe how moving party's harm if injunction is not granted is more significant than defendant's harm if injunction is granted].</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Immediate Ex Parte Injunction Required to Avoid Imminent Irreparable Harm.</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The requested temporary injunction should be granted immediately because [restrained party designation, e.g. Defendant]'s conduct and activities will otherwise cause irreparable damage to [moving party designation, e.g., Plaintiff] before this matter may be heard on notice. As shown by the verified facts summarized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[set forth specific facts showing need for immediate entry of injunction].</w:t>
      </w:r>
    </w:p>
    <w:p>
      <w:pPr>
        <w:keepNext w:val="0"/>
        <w:spacing w:before="120" w:after="0" w:line="260" w:lineRule="exact"/>
        <w:ind w:left="1800" w:right="0" w:firstLine="240"/>
        <w:jc w:val="left"/>
      </w:pPr>
      <w:r>
        <w:rPr>
          <w:rFonts w:ascii="Times New Roman" w:hAnsi="Times New Roman" w:eastAsia="Times New Roman" w:cs="Times New Roman"/>
          <w:b w:val="0"/>
          <w:sz w:val="24"/>
        </w:rPr>
        <w:t>[Moving party designation, e.g., Plaintiff]'s certificate of compliance with the requirements of Conn. Practice Book § 4-5 concerning notice to the adverse party is attached to this application.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[Moving party designation, e.g., Plaintiff] Should Not Be Required to Furnish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Bond.</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Conn. Gen. Stat. § 52-472 requires,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is issued, that the moving party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in such sum as the court deems proper, to answer all damages in case the plaintiff fails to prosecute the action in which the injunction is applied for to effect.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is not be required when, for good cause shown, the court is of the opinion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ought to issue without bond. Good cause exists for waiving the bond requirement in this case because [set forth reasons why bond should not be required].</w:t>
      </w:r>
    </w:p>
    <w:p>
      <w:pPr>
        <w:keepNext w:val="0"/>
        <w:spacing w:before="120" w:after="0" w:line="260" w:lineRule="exact"/>
        <w:ind w:left="1080" w:right="0" w:firstLine="240"/>
        <w:jc w:val="left"/>
      </w:pPr>
      <w:r>
        <w:rPr>
          <w:rFonts w:ascii="Times New Roman" w:hAnsi="Times New Roman" w:eastAsia="Times New Roman" w:cs="Times New Roman"/>
          <w:b w:val="0"/>
          <w:sz w:val="24"/>
        </w:rPr>
        <w:t>For the above reasons, [moving party designation, e.g., Plaintiff] [moving party name] respectfully requests that the court grant this application and:</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Immediately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without bond, as follows: [set forth terms of requested injunction].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date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[restrained party designation, e.g., Defendant] [restrained party name] to appear on that date and show cause why the temporary injunction issued by this court should not remain in effect until the court renders judgment in this action.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[Moving party designation, e.g., Plaintiff],</w:t>
      </w:r>
    </w:p>
    <w:p>
      <w:pPr>
        <w:keepNext w:val="0"/>
        <w:spacing w:before="120" w:after="0" w:line="260" w:lineRule="exact"/>
        <w:ind w:left="360" w:right="0" w:firstLine="0"/>
        <w:jc w:val="left"/>
      </w:pPr>
      <w:r>
        <w:rPr>
          <w:rFonts w:ascii="Times New Roman" w:hAnsi="Times New Roman" w:eastAsia="Times New Roman" w:cs="Times New Roman"/>
          <w:b w:val="0"/>
          <w:sz w:val="24"/>
        </w:rPr>
        <w:t>[Moving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keepNext w:val="0"/>
        <w:spacing w:before="200" w:after="0" w:line="260" w:lineRule="exact"/>
        <w:ind w:left="360" w:right="0" w:firstLine="0"/>
        <w:jc w:val="both"/>
      </w:pPr>
      <w:r>
        <w:rPr>
          <w:rFonts w:ascii="Times New Roman" w:hAnsi="Times New Roman" w:eastAsia="Times New Roman" w:cs="Times New Roman"/>
          <w:b w:val="0"/>
          <w:sz w:val="24"/>
        </w:rPr>
        <w:t>[Attach affidavit(s) or verified complaint]</w:t>
      </w:r>
    </w:p>
    <w:p>
      <w:pPr>
        <w:keepNext w:val="0"/>
        <w:spacing w:before="120" w:after="0" w:line="260" w:lineRule="exact"/>
        <w:ind w:left="360" w:right="0" w:firstLine="0"/>
        <w:jc w:val="left"/>
      </w:pPr>
      <w:r>
        <w:rPr>
          <w:rFonts w:ascii="Times New Roman" w:hAnsi="Times New Roman" w:eastAsia="Times New Roman" w:cs="Times New Roman"/>
          <w:b/>
          <w:sz w:val="24"/>
        </w:rPr>
        <w:t>CERTIFICATION REGARDING NOTICE (CONN. PRACTICE BOOK § 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on [date of notice] at [time of notice], I gave notice by [method of notice] to counsel for each opposing party and to each unrepresented opposing party of the time when and the place where this Ex Parte Application for Temporary Injunction and Order to Show Cause would be presented and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application along with the notice.</w:t>
      </w:r>
    </w:p>
    <w:p>
      <w:pPr>
        <w:keepNext w:val="0"/>
        <w:spacing w:before="200" w:after="0" w:line="260" w:lineRule="exact"/>
        <w:ind w:left="720" w:right="0" w:firstLine="0"/>
        <w:jc w:val="both"/>
      </w:pPr>
      <w:r>
        <w:rPr>
          <w:rFonts w:ascii="Times New Roman" w:hAnsi="Times New Roman" w:eastAsia="Times New Roman" w:cs="Times New Roman"/>
          <w:b w:val="0"/>
          <w:sz w:val="24"/>
        </w:rPr>
        <w:t>Notice was provided to the following counsel and parties:</w:t>
      </w:r>
    </w:p>
    <w:p>
      <w:pPr>
        <w:keepNext w:val="0"/>
        <w:spacing w:before="200" w:after="0" w:line="260" w:lineRule="exact"/>
        <w:ind w:left="720" w:right="0" w:firstLine="0"/>
        <w:jc w:val="both"/>
      </w:pPr>
      <w:r>
        <w:rPr>
          <w:rFonts w:ascii="Times New Roman" w:hAnsi="Times New Roman" w:eastAsia="Times New Roman" w:cs="Times New Roman"/>
          <w:b w:val="0"/>
          <w:sz w:val="24"/>
        </w:rPr>
        <w:t>[List name and address of each attorney and party notified]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moving party's attorney or unrepresented party)</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moving party's attorney or unrepresented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