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b/>
          <w:sz w:val="24"/>
        </w:rPr>
        <w:t>EXECUTIVE EXEMPTION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Section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direct the work of two or more full-time employees, or their equivalent?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the authority to hire or fire other employees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employee does not have the ultimate authority to hire and fire,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Section 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alternative to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above, if the answer to the following two questions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also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in which the employee is employed, regardless of the type of business organization (e.g., corporation, partnership, or other)?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Administrative Exemption: Employees of Non-educational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Administrative Exemption: Employees of 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by which the employee is employed?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Learned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Creative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Teacher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teachers to qualify for the professional exemption, the answer to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Lawyer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lawyers to qualify for the professional exemption, the answer to the following question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 and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Medical Doctor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medical doctors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outside sales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 will be paid by the client or customer?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computer professional,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is the employee paid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highly compensated employee to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highly compensated employee,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