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282-50.14</w:t>
      </w:r>
    </w:p>
    <w:p>
      <w:pPr>
        <w:keepNext w:val="0"/>
        <w:spacing w:before="120" w:after="0" w:line="260" w:lineRule="exact"/>
        <w:ind w:left="0" w:right="0" w:firstLine="0"/>
        <w:jc w:val="center"/>
      </w:pPr>
      <w:r>
        <w:rPr>
          <w:rFonts w:ascii="Times New Roman" w:hAnsi="Times New Roman" w:eastAsia="Times New Roman" w:cs="Times New Roman"/>
          <w:b w:val="0"/>
          <w:sz w:val="24"/>
        </w:rPr>
        <w:t>Litigation</w:t>
      </w:r>
    </w:p>
    <w:p>
      <w:pPr>
        <w:keepNext w:val="0"/>
        <w:spacing w:before="120" w:after="0" w:line="260" w:lineRule="exact"/>
        <w:ind w:left="0" w:right="0" w:firstLine="0"/>
        <w:jc w:val="center"/>
      </w:pPr>
      <w:r>
        <w:rPr>
          <w:rFonts w:ascii="Times New Roman" w:hAnsi="Times New Roman" w:eastAsia="Times New Roman" w:cs="Times New Roman"/>
          <w:b w:val="0"/>
          <w:sz w:val="24"/>
        </w:rPr>
        <w:t>Complaint</w:t>
      </w:r>
    </w:p>
    <w:p>
      <w:pPr>
        <w:keepNext w:val="0"/>
        <w:spacing w:before="120" w:after="0" w:line="260" w:lineRule="exact"/>
        <w:ind w:left="0" w:right="0" w:firstLine="0"/>
        <w:jc w:val="center"/>
      </w:pPr>
      <w:r>
        <w:rPr>
          <w:rFonts w:ascii="Times New Roman" w:hAnsi="Times New Roman" w:eastAsia="Times New Roman" w:cs="Times New Roman"/>
          <w:b w:val="0"/>
          <w:sz w:val="24"/>
        </w:rPr>
        <w:t>California</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Complaint for Damages for Failure to Comply With Requirements of Federal Fair Credit Reporting Act</w:t>
      </w:r>
    </w:p>
    <w:p>
      <w:pPr>
        <w:spacing w:line="60" w:lineRule="exact"/>
      </w:pPr>
    </w:p>
    <w:p>
      <w:pPr/>
    </w:p>
    <w:p>
      <w:pPr/>
    </w:p>
    <w:p>
      <w:pPr>
        <w:keepNext w:val="0"/>
        <w:spacing w:before="240" w:after="0" w:line="260" w:lineRule="exact"/>
        <w:ind w:left="0" w:right="0" w:firstLine="0"/>
        <w:jc w:val="center"/>
      </w:pPr>
      <w:r>
        <w:rPr>
          <w:rFonts w:ascii="Times New Roman" w:hAnsi="Times New Roman" w:eastAsia="Times New Roman" w:cs="Times New Roman"/>
          <w:b/>
          <w:sz w:val="24"/>
        </w:rPr>
        <w:t>SUPERIOR COURT OF CALIFORNIA,</w:t>
      </w:r>
    </w:p>
    <w:p>
      <w:pPr>
        <w:keepNext w:val="0"/>
        <w:spacing w:before="240" w:after="0" w:line="260" w:lineRule="exact"/>
        <w:ind w:left="0" w:right="0" w:firstLine="0"/>
        <w:jc w:val="center"/>
      </w:pPr>
      <w:r>
        <w:rPr>
          <w:rFonts w:ascii="Times New Roman" w:hAnsi="Times New Roman" w:eastAsia="Times New Roman" w:cs="Times New Roman"/>
          <w:b/>
          <w:sz w:val="24"/>
        </w:rPr>
        <w:t xml:space="preserve"> COUNTY OF </w:t>
      </w:r>
      <w:r>
        <w:rPr>
          <w:rFonts w:ascii="Times New Roman" w:hAnsi="Times New Roman" w:eastAsia="Times New Roman" w:cs="Times New Roman"/>
          <w:b/>
          <w:sz w:val="24"/>
        </w:rPr>
        <w:t>______________________</w:t>
      </w:r>
    </w:p>
    <w:p>
      <w:pPr>
        <w:keepNext w:val="0"/>
        <w:spacing w:before="240" w:after="0" w:line="260" w:lineRule="exact"/>
        <w:ind w:left="0" w:right="0" w:firstLine="0"/>
        <w:jc w:val="center"/>
      </w:pPr>
      <w:r>
        <w:rPr>
          <w:rFonts w:ascii="Times New Roman" w:hAnsi="Times New Roman" w:eastAsia="Times New Roman" w:cs="Times New Roman"/>
          <w:b/>
          <w:sz w:val="24"/>
        </w:rPr>
        <w:t>[</w:t>
      </w:r>
      <w:r>
        <w:rPr>
          <w:rFonts w:ascii="Times New Roman" w:hAnsi="Times New Roman" w:eastAsia="Times New Roman" w:cs="Times New Roman"/>
          <w:b/>
          <w:sz w:val="24"/>
        </w:rPr>
        <w:t>or other as appropriate</w:t>
      </w:r>
      <w:r>
        <w:rPr>
          <w:rFonts w:ascii="Times New Roman" w:hAnsi="Times New Roman" w:eastAsia="Times New Roman" w:cs="Times New Roman"/>
          <w:b/>
          <w:sz w:val="24"/>
        </w:rPr>
        <w:t>]</w:t>
      </w:r>
    </w:p>
    <w:p>
      <w:pPr>
        <w:spacing w:line="100" w:lineRule="exact"/>
      </w:pPr>
    </w:p>
    <w:p>
      <w:pPr>
        <w:keepNext w:val="0"/>
        <w:spacing w:before="200" w:after="0" w:line="260" w:lineRule="exact"/>
        <w:ind w:left="0" w:right="0" w:firstLine="0"/>
        <w:jc w:val="both"/>
      </w:pPr>
      <w:r>
        <w:rPr>
          <w:rFonts w:ascii="Times New Roman" w:hAnsi="Times New Roman" w:eastAsia="Times New Roman" w:cs="Times New Roman"/>
          <w:b w:val="0"/>
          <w:sz w:val="24"/>
        </w:rPr>
        <w:t>Plaintiff(s) allege(s):</w:t>
      </w:r>
    </w:p>
    <w:p>
      <w:pPr>
        <w:keepNext w:val="0"/>
        <w:spacing w:before="200" w:after="0" w:line="260" w:lineRule="exact"/>
        <w:ind w:left="0" w:right="0" w:firstLine="0"/>
        <w:jc w:val="both"/>
      </w:pPr>
      <w:r>
        <w:rPr>
          <w:rFonts w:ascii="Times New Roman" w:hAnsi="Times New Roman" w:eastAsia="Times New Roman" w:cs="Times New Roman"/>
          <w:b w:val="0"/>
          <w:sz w:val="24"/>
        </w:rPr>
        <w:t>1. [</w:t>
      </w:r>
      <w:r>
        <w:rPr>
          <w:rFonts w:ascii="Times New Roman" w:hAnsi="Times New Roman" w:eastAsia="Times New Roman" w:cs="Times New Roman"/>
          <w:b w:val="0"/>
          <w:sz w:val="24"/>
        </w:rPr>
        <w:t>Capacity, residence of defendant. See Form in § 50.11[5][c][ii], Paragraph 1</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 </w:t>
      </w:r>
      <w:r>
        <w:rPr>
          <w:rFonts w:ascii="Times New Roman" w:hAnsi="Times New Roman" w:eastAsia="Times New Roman" w:cs="Times New Roman"/>
          <w:b w:val="0"/>
          <w:sz w:val="24"/>
        </w:rPr>
        <w:t>Where acts complained of occurred. See Form in § 50.11[5][c][ii], Paragraph 2.</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3. [</w:t>
      </w:r>
      <w:r>
        <w:rPr>
          <w:rFonts w:ascii="Times New Roman" w:hAnsi="Times New Roman" w:eastAsia="Times New Roman" w:cs="Times New Roman"/>
          <w:b w:val="0"/>
          <w:sz w:val="24"/>
        </w:rPr>
        <w:t>Relationship of parties. See Form in § 50.11[5][c][ii], Paragraph 3</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 </w:t>
      </w:r>
      <w:r>
        <w:rPr>
          <w:rFonts w:ascii="Times New Roman" w:hAnsi="Times New Roman" w:eastAsia="Times New Roman" w:cs="Times New Roman"/>
          <w:b w:val="0"/>
          <w:sz w:val="24"/>
        </w:rPr>
        <w:t>Class action allegations. See Form in § 50.12[3][b][ii], Paragraph 4.</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Allege facts showing application of Fair Credit Reporting Act, e.g.</w:t>
      </w:r>
      <w:r>
        <w:rPr>
          <w:rFonts w:ascii="Times New Roman" w:hAnsi="Times New Roman" w:eastAsia="Times New Roman" w:cs="Times New Roman"/>
          <w:b w:val="0"/>
          <w:sz w:val="24"/>
        </w:rPr>
        <w:t xml:space="preserve">, Prior to defendant’s decision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specify employment decision, e.g.</w:t>
      </w:r>
      <w:r>
        <w:rPr>
          <w:rFonts w:ascii="Times New Roman" w:hAnsi="Times New Roman" w:eastAsia="Times New Roman" w:cs="Times New Roman"/>
          <w:b w:val="0"/>
          <w:sz w:val="24"/>
        </w:rPr>
        <w:t xml:space="preserve">, whether to hire plaintiff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whether to terminate plaintiff’s employment), defendant caused to be prepared, for his/her/its use in making that decision,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investigative consumer report concerning plaintiff’s character, general reputation, personal characteristics, and mode of living].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Allege defendant’s violation of Fair Credit Reporting Act, e.g.</w:t>
      </w:r>
      <w:r>
        <w:rPr>
          <w:rFonts w:ascii="Times New Roman" w:hAnsi="Times New Roman" w:eastAsia="Times New Roman" w:cs="Times New Roman"/>
          <w:b w:val="0"/>
          <w:sz w:val="24"/>
        </w:rPr>
        <w:t xml:space="preserve">, Defendant notified plaintiff that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was to be prepared, but failed to obtain plaintiff’s written authorization for the report and refused to disclose to plaintiff the name of the agency conducting the investigation and further failed to include in its notification to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informing plaintiff of his/her right to request additional disclosure of the nature and scope of the investigation requested. Furthermore, when, on or about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date</w:t>
      </w:r>
      <w:r>
        <w:rPr>
          <w:rFonts w:ascii="Times New Roman" w:hAnsi="Times New Roman" w:eastAsia="Times New Roman" w:cs="Times New Roman"/>
          <w:b w:val="0"/>
          <w:sz w:val="24"/>
        </w:rPr>
        <w:t xml:space="preserve">), defendant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specify adverse action, e.g.</w:t>
      </w:r>
      <w:r>
        <w:rPr>
          <w:rFonts w:ascii="Times New Roman" w:hAnsi="Times New Roman" w:eastAsia="Times New Roman" w:cs="Times New Roman"/>
          <w:b w:val="0"/>
          <w:sz w:val="24"/>
        </w:rPr>
        <w:t xml:space="preserve">, declined to hire plaintiff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terminated plaintiff’s employment), defendant failed to advise plaintiff that defendant’s decision was based wholly or in part on the investigative consumer report and failed to supply plaintiff with the name and address of the reporting agency making the report. Defendant has (willfully) continued to fail to supply plaintiff with such information, in violation of the Fair Credit Reporting Act, Title 15 United States Code, sections 1681b(b), 1681d(</w:t>
      </w:r>
      <w:r>
        <w:rPr>
          <w:rFonts w:ascii="Times New Roman" w:hAnsi="Times New Roman" w:eastAsia="Times New Roman" w:cs="Times New Roman"/>
          <w:b/>
          <w:sz w:val="24"/>
        </w:rPr>
        <w:t>a</w:t>
      </w:r>
      <w:r>
        <w:rPr>
          <w:rFonts w:ascii="Times New Roman" w:hAnsi="Times New Roman" w:eastAsia="Times New Roman" w:cs="Times New Roman"/>
          <w:b w:val="0"/>
          <w:sz w:val="24"/>
        </w:rPr>
        <w:t>), and 1681m(</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[8. </w:t>
      </w:r>
      <w:r>
        <w:rPr>
          <w:rFonts w:ascii="Times New Roman" w:hAnsi="Times New Roman" w:eastAsia="Times New Roman" w:cs="Times New Roman"/>
          <w:b w:val="0"/>
          <w:sz w:val="24"/>
        </w:rPr>
        <w:t>Medical expense allegation. See Form in § 50.12[3][b][ii] (Paragraph 8).</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 </w:t>
      </w:r>
      <w:r>
        <w:rPr>
          <w:rFonts w:ascii="Times New Roman" w:hAnsi="Times New Roman" w:eastAsia="Times New Roman" w:cs="Times New Roman"/>
          <w:b w:val="0"/>
          <w:sz w:val="24"/>
        </w:rPr>
        <w:t>Lost earnings allegation. See Form in § 50.12[3][b][ii] (Paragraph 9).</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 </w:t>
      </w:r>
      <w:r>
        <w:rPr>
          <w:rFonts w:ascii="Times New Roman" w:hAnsi="Times New Roman" w:eastAsia="Times New Roman" w:cs="Times New Roman"/>
          <w:b w:val="0"/>
          <w:sz w:val="24"/>
        </w:rPr>
        <w:t>If seeking punitive damages for willful violation, allege the following:</w:t>
      </w:r>
      <w:r>
        <w:rPr>
          <w:rFonts w:ascii="Times New Roman" w:hAnsi="Times New Roman" w:eastAsia="Times New Roman" w:cs="Times New Roman"/>
          <w:b w:val="0"/>
          <w:sz w:val="24"/>
        </w:rPr>
        <w:t xml:space="preserve"> Defendant’s actions herein alleged were done willfully and knowingly in violation of the Fair Credit Reporting Act, in that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specify facts showing willful violation</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WHEREFORE, plaintiff(s) pray(s) for judgment as follows:</w:t>
      </w:r>
    </w:p>
    <w:p>
      <w:pPr>
        <w:keepNext w:val="0"/>
        <w:spacing w:before="200" w:after="0" w:line="260" w:lineRule="exact"/>
        <w:ind w:left="0" w:right="0" w:firstLine="0"/>
        <w:jc w:val="both"/>
      </w:pPr>
      <w:r>
        <w:rPr>
          <w:rFonts w:ascii="Times New Roman" w:hAnsi="Times New Roman" w:eastAsia="Times New Roman" w:cs="Times New Roman"/>
          <w:b w:val="0"/>
          <w:sz w:val="24"/>
        </w:rPr>
        <w:t>1. For actual damages [in the sum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[2. For medical and related expenses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(in the sum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according to proof));]</w:t>
      </w:r>
    </w:p>
    <w:p>
      <w:pPr>
        <w:keepNext w:val="0"/>
        <w:spacing w:before="200" w:after="0" w:line="260" w:lineRule="exact"/>
        <w:ind w:left="0" w:right="0" w:firstLine="0"/>
        <w:jc w:val="both"/>
      </w:pPr>
      <w:r>
        <w:rPr>
          <w:rFonts w:ascii="Times New Roman" w:hAnsi="Times New Roman" w:eastAsia="Times New Roman" w:cs="Times New Roman"/>
          <w:b w:val="0"/>
          <w:sz w:val="24"/>
        </w:rPr>
        <w:t>[3. For lost earnings, past and future,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(in the sum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according to proof));]</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punitive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appropriate to punish defendant and to deter others from engaging in similar misconduct, pursuant to Title 15 United States Code, section 1681n(</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0" w:right="0" w:firstLine="0"/>
        <w:jc w:val="both"/>
      </w:pPr>
      <w:r>
        <w:rPr>
          <w:rFonts w:ascii="Times New Roman" w:hAnsi="Times New Roman" w:eastAsia="Times New Roman" w:cs="Times New Roman"/>
          <w:b w:val="0"/>
          <w:sz w:val="24"/>
        </w:rPr>
        <w:t>5. For prejudgment interest on all amounts claimed;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 For reasonable attorney’s fees, pursuant to Title 15 United States Code, section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[1681n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1681o];</w:t>
      </w:r>
    </w:p>
    <w:p>
      <w:pPr>
        <w:keepNext w:val="0"/>
        <w:spacing w:before="200" w:after="0" w:line="260" w:lineRule="exact"/>
        <w:ind w:left="0" w:right="0" w:firstLine="0"/>
        <w:jc w:val="both"/>
      </w:pPr>
      <w:r>
        <w:rPr>
          <w:rFonts w:ascii="Times New Roman" w:hAnsi="Times New Roman" w:eastAsia="Times New Roman" w:cs="Times New Roman"/>
          <w:b w:val="0"/>
          <w:sz w:val="24"/>
        </w:rPr>
        <w:t>7. For costs of suit herein incurred; and</w:t>
      </w:r>
    </w:p>
    <w:p>
      <w:pPr>
        <w:keepNext w:val="0"/>
        <w:spacing w:before="200" w:after="0" w:line="260" w:lineRule="exact"/>
        <w:ind w:left="0" w:right="0" w:firstLine="0"/>
        <w:jc w:val="both"/>
      </w:pPr>
      <w:r>
        <w:rPr>
          <w:rFonts w:ascii="Times New Roman" w:hAnsi="Times New Roman" w:eastAsia="Times New Roman" w:cs="Times New Roman"/>
          <w:b w:val="0"/>
          <w:sz w:val="24"/>
        </w:rPr>
        <w:t>8. For such other and further relief as the court deems proper.</w:t>
      </w:r>
    </w:p>
    <w:p>
      <w:pPr>
        <w:keepNext w:val="0"/>
        <w:spacing w:before="200" w:after="0" w:line="260" w:lineRule="exact"/>
        <w:ind w:left="0" w:right="0" w:firstLine="0"/>
        <w:jc w:val="right"/>
      </w:pPr>
      <w:r>
        <w:rPr>
          <w:rFonts w:ascii="Times New Roman" w:hAnsi="Times New Roman" w:eastAsia="Times New Roman" w:cs="Times New Roman"/>
          <w:b w:val="0"/>
          <w:sz w:val="24"/>
        </w:rPr>
        <w:t>____________________________________________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 xml:space="preserve">] </w:t>
      </w:r>
    </w:p>
    <w:p>
      <w:pPr>
        <w:keepNext w:val="0"/>
        <w:spacing w:before="200" w:after="0" w:line="260" w:lineRule="exact"/>
        <w:ind w:left="0" w:right="0" w:firstLine="0"/>
        <w:jc w:val="right"/>
      </w:pPr>
      <w:r>
        <w:rPr>
          <w:rFonts w:ascii="Times New Roman" w:hAnsi="Times New Roman" w:eastAsia="Times New Roman" w:cs="Times New Roman"/>
          <w:b w:val="0"/>
          <w:sz w:val="24"/>
        </w:rPr>
        <w:t xml:space="preserve"> Attorney for Plaintiff(s) </w:t>
      </w:r>
    </w:p>
    <w:p>
      <w:pPr>
        <w:keepNext w:val="0"/>
        <w:spacing w:before="240" w:after="0" w:line="260" w:lineRule="exact"/>
        <w:ind w:left="0" w:right="0" w:firstLine="0"/>
        <w:jc w:val="center"/>
      </w:pPr>
      <w:r>
        <w:rPr>
          <w:rFonts w:ascii="Times New Roman" w:hAnsi="Times New Roman" w:eastAsia="Times New Roman" w:cs="Times New Roman"/>
          <w:b/>
          <w:sz w:val="24"/>
        </w:rPr>
        <w:t>[</w:t>
      </w:r>
      <w:r>
        <w:rPr>
          <w:rFonts w:ascii="Times New Roman" w:hAnsi="Times New Roman" w:eastAsia="Times New Roman" w:cs="Times New Roman"/>
          <w:b/>
          <w:sz w:val="24"/>
        </w:rPr>
        <w:t>Add verification, if desired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see Code Civ. Proc. §§ 446, 2015.5</w:t>
      </w:r>
      <w:r>
        <w:rPr>
          <w:rFonts w:ascii="Times New Roman" w:hAnsi="Times New Roman" w:eastAsia="Times New Roman" w:cs="Times New Roman"/>
          <w:b/>
          <w:sz w:val="24"/>
        </w:rPr>
        <w:t>).]</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California Employment Law</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