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FMLA Certification of Health Care Provider for Employee's Serious Health Condition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DOL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to certify the employee's own serious health condition. See Certification of Health Care Provider for Employee's Serious Health Condition under the Family and Medical Leave Act (DOL Form WH-380-E).</w:t>
      </w:r>
    </w:p>
    <w:p>
      <w:pPr>
        <w:keepNext w:val="0"/>
        <w:spacing w:before="200" w:after="0" w:line="260" w:lineRule="exact"/>
        <w:ind w:left="360" w:right="0" w:firstLine="0"/>
        <w:jc w:val="both"/>
      </w:pPr>
      <w:r>
        <w:rPr>
          <w:rFonts w:ascii="Times New Roman" w:hAnsi="Times New Roman" w:eastAsia="Times New Roman" w:cs="Times New Roman"/>
          <w:b w:val="0"/>
          <w:sz w:val="24"/>
        </w:rPr>
        <w:t>© 2021 LITTLER MENDELSON, P.C. ALL RIGHTS RESERVED.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