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Family and Medical Leave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Family and Medical Leave Act (FMLA) entitles eligible employees of covered employers to take unpaid, job-protected leave for specified family and medical reasons with continuation of group health insurance coverage under the same terms and conditions as if the employee had not taken leave. The terms used in this policy are defined in the FMLA, as amended, and applicable regulations.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rights under the FMLA prepared by the United States Department of Labor (DOL Form WH 1420) is attached to this policy as Appendix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 for Family and Medical Leave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Employees who meet all of the following criteria are entitled to family and medical leave:</w:t>
      </w:r>
    </w:p>
    <w:p>
      <w:pPr>
        <w:keepNext w:val="0"/>
        <w:spacing w:before="200" w:after="0" w:line="260" w:lineRule="exact"/>
        <w:ind w:left="1440" w:right="0" w:firstLine="0"/>
        <w:jc w:val="both"/>
      </w:pPr>
      <w:r>
        <w:rPr>
          <w:rFonts w:ascii="Times New Roman" w:hAnsi="Times New Roman" w:eastAsia="Times New Roman" w:cs="Times New Roman"/>
          <w:b w:val="0"/>
          <w:sz w:val="24"/>
        </w:rPr>
        <w:t>•</w:t>
        <w:tab/>
        <w:t>They have worked for the Company for at least 12 months (not necessarily consecutively)</w:t>
      </w:r>
    </w:p>
    <w:p>
      <w:pPr>
        <w:keepNext w:val="0"/>
        <w:spacing w:before="200" w:after="0" w:line="260" w:lineRule="exact"/>
        <w:ind w:left="1440" w:right="0" w:firstLine="0"/>
        <w:jc w:val="both"/>
      </w:pPr>
      <w:r>
        <w:rPr>
          <w:rFonts w:ascii="Times New Roman" w:hAnsi="Times New Roman" w:eastAsia="Times New Roman" w:cs="Times New Roman"/>
          <w:b w:val="0"/>
          <w:sz w:val="24"/>
        </w:rPr>
        <w:t>•</w:t>
        <w:tab/>
        <w:t xml:space="preserve">They work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location with 50 or more employees within 75 miles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They have worked at least 1,250 hours during the 12-month period immediately prior to the requested leave</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Family and Medical Leave in Blocks of Time up to 12 Weeks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is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of 12 workweeks of unpaid leave during each rolling 12-month period, measured backward from the date of the employee’s first leave, for:</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birth of, adoption by, or placement for foster care with the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and bonding with such child:</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Employees must take leave during the 12-month period following the birth, adoption, or placement.</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Spouses who are both employed by the Company will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combined total of 12 weeks of leave for this event.</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of the employee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family member (i.e., spouse, parent, son, or daughter) if the employee is needed to care for such family member</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“son or daughter” is defined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biological, adopted, or foster child,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stepchild,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ward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standing in loco parentis who is either under 18 or over 18 and incapable of self-care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mental or physical disability.</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“parent” is defined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biological, adoptive, foster, or stepfather or mother, or any other individual who stood in loco parentis to the employee.</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illness, injury, impairment, or physical or mental condition that involves either in-patient care or continuing treatment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w:t>
      </w:r>
    </w:p>
    <w:p>
      <w:pPr>
        <w:keepNext w:val="0"/>
        <w:spacing w:before="120" w:after="0" w:line="260" w:lineRule="exact"/>
        <w:ind w:left="2520" w:right="0" w:firstLine="0"/>
        <w:jc w:val="left"/>
      </w:pPr>
      <w:r>
        <w:rPr>
          <w:rFonts w:ascii="Times New Roman" w:hAnsi="Times New Roman" w:eastAsia="Times New Roman" w:cs="Times New Roman"/>
          <w:b w:val="0"/>
          <w:sz w:val="24"/>
        </w:rPr>
        <w:t>(d)</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“Continuing treatment” includes:</w:t>
      </w:r>
    </w:p>
    <w:p>
      <w:pPr>
        <w:keepNext w:val="0"/>
        <w:spacing w:before="120" w:after="0" w:line="260" w:lineRule="exact"/>
        <w:ind w:left="2880" w:right="0" w:firstLine="0"/>
        <w:jc w:val="left"/>
      </w:pPr>
      <w:r>
        <w:rPr>
          <w:rFonts w:ascii="Times New Roman" w:hAnsi="Times New Roman" w:eastAsia="Times New Roman" w:cs="Times New Roman"/>
          <w:b w:val="0"/>
          <w:sz w:val="24"/>
        </w:rPr>
        <w:t>(i)</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Two or more treatments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plus incapacity for at least three full, consecutive calendar days</w:t>
      </w:r>
    </w:p>
    <w:p>
      <w:pPr>
        <w:keepNext w:val="0"/>
        <w:spacing w:before="120" w:after="0" w:line="260" w:lineRule="exact"/>
        <w:ind w:left="2880" w:right="0" w:firstLine="0"/>
        <w:jc w:val="left"/>
      </w:pPr>
      <w:r>
        <w:rPr>
          <w:rFonts w:ascii="Times New Roman" w:hAnsi="Times New Roman" w:eastAsia="Times New Roman" w:cs="Times New Roman"/>
          <w:b w:val="0"/>
          <w:sz w:val="24"/>
        </w:rPr>
        <w:t>(ii)</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Prenatal care</w:t>
      </w:r>
    </w:p>
    <w:p>
      <w:pPr>
        <w:keepNext w:val="0"/>
        <w:spacing w:before="120" w:after="0" w:line="260" w:lineRule="exact"/>
        <w:ind w:left="2880" w:right="0" w:firstLine="0"/>
        <w:jc w:val="left"/>
      </w:pPr>
      <w:r>
        <w:rPr>
          <w:rFonts w:ascii="Times New Roman" w:hAnsi="Times New Roman" w:eastAsia="Times New Roman" w:cs="Times New Roman"/>
          <w:b w:val="0"/>
          <w:sz w:val="24"/>
        </w:rPr>
        <w:t>(iii)</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Treatment for chronic conditions</w:t>
      </w:r>
    </w:p>
    <w:p>
      <w:pPr>
        <w:keepNext w:val="0"/>
        <w:spacing w:before="120" w:after="0" w:line="260" w:lineRule="exact"/>
        <w:ind w:left="2880" w:right="0" w:firstLine="0"/>
        <w:jc w:val="left"/>
      </w:pPr>
      <w:r>
        <w:rPr>
          <w:rFonts w:ascii="Times New Roman" w:hAnsi="Times New Roman" w:eastAsia="Times New Roman" w:cs="Times New Roman"/>
          <w:b w:val="0"/>
          <w:sz w:val="24"/>
        </w:rPr>
        <w:t>(iv)</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Continuing health care supervision for permanent or long-term conditions</w:t>
      </w:r>
    </w:p>
    <w:p>
      <w:pPr>
        <w:keepNext w:val="0"/>
        <w:spacing w:before="120" w:after="0" w:line="260" w:lineRule="exact"/>
        <w:ind w:left="2880" w:right="0" w:firstLine="0"/>
        <w:jc w:val="left"/>
      </w:pPr>
      <w:r>
        <w:rPr>
          <w:rFonts w:ascii="Times New Roman" w:hAnsi="Times New Roman" w:eastAsia="Times New Roman" w:cs="Times New Roman"/>
          <w:b w:val="0"/>
          <w:sz w:val="24"/>
        </w:rPr>
        <w:t>(v)</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Multiple treatments for certain conditions that could cause incapacity for at least three full, consecutive calendar days</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Qualifying exigencies arising out of the active duty or call to active duty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son, daughter, or parent during his or her deployment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country with the Armed Forces or their reserve components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contingency operation</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For purposes of qualifying exigency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“son or daughter” need not be under 18 nor incapable of self-care.</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“Qualifying exigencies” include:</w:t>
      </w:r>
    </w:p>
    <w:p>
      <w:pPr>
        <w:keepNext w:val="0"/>
        <w:spacing w:before="120" w:after="0" w:line="260" w:lineRule="exact"/>
        <w:ind w:left="2880" w:right="0" w:firstLine="0"/>
        <w:jc w:val="left"/>
      </w:pPr>
      <w:r>
        <w:rPr>
          <w:rFonts w:ascii="Times New Roman" w:hAnsi="Times New Roman" w:eastAsia="Times New Roman" w:cs="Times New Roman"/>
          <w:b w:val="0"/>
          <w:sz w:val="24"/>
        </w:rPr>
        <w:t>(i)</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Addressing issues arising out of short-notice deployment</w:t>
      </w:r>
    </w:p>
    <w:p>
      <w:pPr>
        <w:keepNext w:val="0"/>
        <w:spacing w:before="120" w:after="0" w:line="260" w:lineRule="exact"/>
        <w:ind w:left="2880" w:right="0" w:firstLine="0"/>
        <w:jc w:val="left"/>
      </w:pPr>
      <w:r>
        <w:rPr>
          <w:rFonts w:ascii="Times New Roman" w:hAnsi="Times New Roman" w:eastAsia="Times New Roman" w:cs="Times New Roman"/>
          <w:b w:val="0"/>
          <w:sz w:val="24"/>
        </w:rPr>
        <w:t>(ii)</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Attending official military events, family assistance programs, or briefings</w:t>
      </w:r>
    </w:p>
    <w:p>
      <w:pPr>
        <w:keepNext w:val="0"/>
        <w:spacing w:before="120" w:after="0" w:line="260" w:lineRule="exact"/>
        <w:ind w:left="2880" w:right="0" w:firstLine="0"/>
        <w:jc w:val="left"/>
      </w:pPr>
      <w:r>
        <w:rPr>
          <w:rFonts w:ascii="Times New Roman" w:hAnsi="Times New Roman" w:eastAsia="Times New Roman" w:cs="Times New Roman"/>
          <w:b w:val="0"/>
          <w:sz w:val="24"/>
        </w:rPr>
        <w:t>(iii)</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Arranging childcare or education for, providing emergency childcare for, or attending school-related meetings about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legal ward, or stepchild of the military member</w:t>
      </w:r>
    </w:p>
    <w:p>
      <w:pPr>
        <w:keepNext w:val="0"/>
        <w:spacing w:before="120" w:after="0" w:line="260" w:lineRule="exact"/>
        <w:ind w:left="2880" w:right="0" w:firstLine="0"/>
        <w:jc w:val="left"/>
      </w:pPr>
      <w:r>
        <w:rPr>
          <w:rFonts w:ascii="Times New Roman" w:hAnsi="Times New Roman" w:eastAsia="Times New Roman" w:cs="Times New Roman"/>
          <w:b w:val="0"/>
          <w:sz w:val="24"/>
        </w:rPr>
        <w:t>(iv)</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Arranging care or providing emergency care for the military member’s parent if the parent is incapable of self-care</w:t>
      </w:r>
    </w:p>
    <w:p>
      <w:pPr>
        <w:keepNext w:val="0"/>
        <w:spacing w:before="120" w:after="0" w:line="260" w:lineRule="exact"/>
        <w:ind w:left="2880" w:right="0" w:firstLine="0"/>
        <w:jc w:val="left"/>
      </w:pPr>
      <w:r>
        <w:rPr>
          <w:rFonts w:ascii="Times New Roman" w:hAnsi="Times New Roman" w:eastAsia="Times New Roman" w:cs="Times New Roman"/>
          <w:b w:val="0"/>
          <w:sz w:val="24"/>
        </w:rPr>
        <w:t>(v)</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Conducting or updating financial or legal affairs to address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military member</w:t>
      </w:r>
    </w:p>
    <w:p>
      <w:pPr>
        <w:keepNext w:val="0"/>
        <w:spacing w:before="120" w:after="0" w:line="260" w:lineRule="exact"/>
        <w:ind w:left="2880" w:right="0" w:firstLine="0"/>
        <w:jc w:val="left"/>
      </w:pPr>
      <w:r>
        <w:rPr>
          <w:rFonts w:ascii="Times New Roman" w:hAnsi="Times New Roman" w:eastAsia="Times New Roman" w:cs="Times New Roman"/>
          <w:b w:val="0"/>
          <w:sz w:val="24"/>
        </w:rPr>
        <w:t>(vi)</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Attending counseling provided by someone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for oneself, the military member, or the child, legal ward, or stepchild of the military member</w:t>
      </w:r>
    </w:p>
    <w:p>
      <w:pPr>
        <w:keepNext w:val="0"/>
        <w:spacing w:before="120" w:after="0" w:line="260" w:lineRule="exact"/>
        <w:ind w:left="2880" w:right="0" w:firstLine="0"/>
        <w:jc w:val="left"/>
      </w:pPr>
      <w:r>
        <w:rPr>
          <w:rFonts w:ascii="Times New Roman" w:hAnsi="Times New Roman" w:eastAsia="Times New Roman" w:cs="Times New Roman"/>
          <w:b w:val="0"/>
          <w:sz w:val="24"/>
        </w:rPr>
        <w:t>(vii)</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Spending up to fifteen calendar days with the military member during short-term rest leave</w:t>
      </w:r>
    </w:p>
    <w:p>
      <w:pPr>
        <w:keepNext w:val="0"/>
        <w:spacing w:before="120" w:after="0" w:line="260" w:lineRule="exact"/>
        <w:ind w:left="2880" w:right="0" w:firstLine="0"/>
        <w:jc w:val="left"/>
      </w:pPr>
      <w:r>
        <w:rPr>
          <w:rFonts w:ascii="Times New Roman" w:hAnsi="Times New Roman" w:eastAsia="Times New Roman" w:cs="Times New Roman"/>
          <w:b w:val="0"/>
          <w:sz w:val="24"/>
        </w:rPr>
        <w:t>(viii)</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Attending official ceremonies or programs sponsored by the military for up to ninety days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military member’s active duty terminates or addressing issues arising from the death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military member while on active duty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Family and medical leave will run concurrently with other medical leaves such as workers’ compensation and short term disability. </w:t>
      </w:r>
    </w:p>
    <w:p>
      <w:pPr>
        <w:keepNext w:val="0"/>
        <w:spacing w:before="200" w:after="0" w:line="260" w:lineRule="exact"/>
        <w:ind w:left="1800" w:right="0" w:firstLine="0"/>
        <w:jc w:val="both"/>
      </w:pPr>
      <w:r>
        <w:rPr>
          <w:rFonts w:ascii="Times New Roman" w:hAnsi="Times New Roman" w:eastAsia="Times New Roman" w:cs="Times New Roman"/>
          <w:b w:val="0"/>
          <w:sz w:val="24"/>
        </w:rPr>
        <w:t>Employees will not accrue additional vacation and sick time during this leave.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Caregiver Leave in Blocks of Time up to 26 Weeks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Employees will be eligible for up to 26 weeks of unpaid military caregiver leave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12-month period if they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son, daughter, parent, or next of kin (nearest blood relative)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servicemember who has suffered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illness or injury while on active duty in the Armed Services, including the National Guard or reserves, and who is undergoing medical treatment or therapy for, or recuperating from, that injury or illness</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“Son or daughter”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biological, adopted, or foster child, stepchild, legal ward,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for whom the service member stood in loco parentis.</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“Parent”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biological, adoptive, foster, or stepfather or mother, or any other individual who stood in loco parentis to the service member.</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servicemember may be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member of the Armed Forces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veteran whom the Armed Forces discharged less than five years earlier.</w:t>
      </w:r>
    </w:p>
    <w:p>
      <w:pPr>
        <w:keepNext w:val="0"/>
        <w:spacing w:before="200" w:after="0" w:line="260" w:lineRule="exact"/>
        <w:ind w:left="2160" w:right="0" w:firstLine="0"/>
        <w:jc w:val="both"/>
      </w:pPr>
      <w:r>
        <w:rPr>
          <w:rFonts w:ascii="Times New Roman" w:hAnsi="Times New Roman" w:eastAsia="Times New Roman" w:cs="Times New Roman"/>
          <w:b w:val="0"/>
          <w:sz w:val="24"/>
        </w:rPr>
        <w:t>The Company will deduct The Company will deduct Family and medical leave taken for reasons other than military caregiver leave from the 26 weeks of available leave for that 12-month period.</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Intermittent or Reduced Schedule Leave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Intermittent or reduced schedule leave is leave taken at varying times for the same qualifying condition. The amount of such leave may total up to 480 hours for family and medical leave or qualifying exigency leave and up to 1,040 hours for military caregiver leave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12-month period for employees who work 40-hour weeks. The total number of hours of available leave will be adjusted downward if the employee works part-time.</w:t>
      </w:r>
    </w:p>
    <w:p>
      <w:pPr>
        <w:keepNext w:val="0"/>
        <w:spacing w:before="200" w:after="0" w:line="260" w:lineRule="exact"/>
        <w:ind w:left="1800" w:right="0" w:firstLine="0"/>
        <w:jc w:val="both"/>
      </w:pPr>
      <w:r>
        <w:rPr>
          <w:rFonts w:ascii="Times New Roman" w:hAnsi="Times New Roman" w:eastAsia="Times New Roman" w:cs="Times New Roman"/>
          <w:b w:val="0"/>
          <w:sz w:val="24"/>
        </w:rPr>
        <w:t>Intermittent or reduced schedule leave is not available for every type of leave:</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Leave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may be taken intermittently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reduced work schedule basis when medically necessary, and when the need for intermittent or reduced schedule leave is certified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Military caregiver leave may be taken intermittently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reduced work schedule basis when medically necessary, and when the need for intermittent or reduced schedule leave is certified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Leave due to qualifying exigencies may be taken intermittently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reduced work schedule basis.</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Leave due to the birth or placement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son or daughter may not be taken intermittently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reduced work schedule basis.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Employees who take foreseeable intermittent or reduced schedule leave must attempt to schedule it so as not to disrupt the operations of the Company. In some instances, the Company may require employees taking such leave to transfer temporarily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position for which the employee is qualified and which better accommodates the employee’s leave schedule. Pay and shifts would not be affected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position</w:t>
      </w:r>
    </w:p>
    <w:p>
      <w:pPr>
        <w:keepNext w:val="0"/>
        <w:spacing w:before="200" w:after="0" w:line="260" w:lineRule="exact"/>
        <w:ind w:left="2160" w:right="0" w:firstLine="0"/>
        <w:jc w:val="both"/>
      </w:pPr>
      <w:r>
        <w:rPr>
          <w:rFonts w:ascii="Times New Roman" w:hAnsi="Times New Roman" w:eastAsia="Times New Roman" w:cs="Times New Roman"/>
          <w:b w:val="0"/>
          <w:sz w:val="24"/>
        </w:rPr>
        <w:t>Employees taking unforeseeable intermittent leave must follow the Company’s standard call-in procedures absent unusual circumstances.</w:t>
      </w:r>
    </w:p>
    <w:p>
      <w:pPr>
        <w:keepNext w:val="0"/>
        <w:spacing w:before="120" w:after="0" w:line="260" w:lineRule="exact"/>
        <w:ind w:left="72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Requirements for Block, Military, and Intermittent/Reduced Schedule Leaves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will count any leave taken under one or more of the foregoing circumstances against the employee’s total family and medical leave entitlement for that 12-month period. Consistent with the Company’s policy regarding outside employment, employees may not engage in outside employment during the employee’s regularly scheduled working hours while on family and medical leave.</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Paid Leave Runs Concurrently with Unpaid Leave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Family and medical leave under this policy is generally unpaid leave. However, if the employee is eligible for paid leave under another applicable leave policy of the Company, including paid sick leave and vacation, and is not receiving temporary disability or workers’ compensation payments, the employee will be required to exhaust his or her paid leave before taking unpaid family and medical leave. The Company will count paid leave taken under such circumstances against the employee’s total family and medical leave entitlement for that 12-month period. Family and medical leave will also run concurrently with other medical leaves such as workers’ compensation and short-term disability leave.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 for Employee Notice to Employer</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Employees are required to provide the Company with notice of their need for leave, enough facts to alert the Company that they may be eligible for family and medical leave, and the anticipated timing and duration of the leave.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Employees do not have to share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diagnosis, but must provide enough information to the employer so it can determine if the leave qualifies for FMLA protection. Sufficient information could include informing the Company that the employee is or will be unable to perform his or her job functions,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cannot perform daily activities, or that hospitalization or continuing medical treatment is necessary. Employees must inform the Company if the need for leave is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for which FMLA leave was previously taken or certified.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Employees must follow normal call-in policies and notify the person they would normally notify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absence. If the need for family and medical leave is foreseeable, employees are also required to provide such notice to [department and/or individual(s)] at least 30 days before the commencement of the leave unless it is impracticable to do so under the circumstances. If 30-day notice is impracticable, employees must give notice as soon as possible.</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case of planned medical treatment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the employee is required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effort to schedule the treatment so as not to disrupt unduly the operations of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Employees are required to give additional notice as soon as practical whenever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dates of scheduled leave. The Company periodically may require employees to report on their status and intent to return to work.</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Employer Responsibilities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will inform employees requesting leave whether they are eligible for leave under the FMLA and, as applicable, state law. If they are, the Notice of Eligibility will specify any additional information required, as well as the employee's rights and responsibilities.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not eligible, the Company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for the ineligibility.</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will also inform eligible employees if leave will be designated as FMLA-protected leave and the amount of leave that will be counted against the employee's leave entitlement.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Medical Certifications of Serious Health Conditions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To take leave due to his or her own serious health condition or that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family member,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required to provide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certification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Company-approved form completed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within 15 calendar days of the employee’s receipt of the form. Under certain circumstances,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cooperate in obtaining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medical opinion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designated by the Company and, if the opinions differ,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certification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health care provider to be agreed upon by the Company and the employee. For long term, ongoing or permanent serious health conditions, the Company will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certification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and recertification after six months.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eligibility for leave, in terms of hours worked, will be calculated at the time of the annual certification, but not the recertification). The Company may require more frequent recertification of serious health conditions, including 30-day recertification of specific absences, if circumstances warrant. Failure to comply with these certification and recertification requirements will result in the delay, denial, or termination of leave.</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Certification of Serious Injury or Illness for Military Caregiver Leave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To take military caregiver leave to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servicemember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veteran,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required to provide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of Serious Injury or Illness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Servicemember,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of Serious Injury or Illness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Veteran,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Company-approved form completed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within 15 calendar days of the employee’s receipt of the form. Failure to comply with these certification requirements will result in the delay or denial of leave.</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Documentation for Qualifying Exigency Leave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first time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requests qualifying exigency leave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military member, the employee is required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military member’s active duty orders or other documentation issued by the military that indicates the military member is on active duty or call to active duty status, and the dates of the military member’s active duty service.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employee is also required to document any qualifying exigency leave by submitting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of Qualifying Exigency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Company-approved form completed by the employee within 15 calendar days of receiving the form.</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to Work</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Consistent with the Company’s practice, before returning to work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on family and medical leave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(except for intermittent or reduced schedule leave) will be required to 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from his or her health care provider that he or she is medically able to return to work. If the date on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scheduled to return to work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and medical leave changes, the employee is required to give notice of the change, if foreseeable, to the Company within two business days of learning about the change. Employees who return to work immediately after the end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family and medical leave will normally be reinstated to the same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equivalent position, and will receive pay and benefits equivalent to those the employee received prior to the leave, as required by law, including any unconditional pay increases that may have occurred during the FMLA leave period. If the employee does not return to work on the first workday following the expiration of family and medical leave, and has not been granted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of leave by the Company, the employee will be deemed to have resigned from employment. In certain circumstances, “key employees” may not be eligible for reinstatement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and medical leave. The Company will provide written notice to any “key” employee who is not eligible for reinstatement.</w:t>
      </w:r>
    </w:p>
    <w:p>
      <w:pPr>
        <w:keepNext w:val="0"/>
        <w:spacing w:before="120" w:after="0" w:line="260" w:lineRule="exact"/>
        <w:ind w:left="72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Continuation of Group Health Benefits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maintain the employee’s group health plan coverage during the period of family and medical leave under the same terms and conditions as though the employee were actively working. During the leave, the employee is required to make all premium payments that he or she would have had to make if actively employed. Failure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premium payment may result in the termination of coverage. Employees who fail to return to work following the expiration of family and medical leave for reasons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or circumstances beyond their control may be asked to reimburse the Company for any health plan premiums it paid during the leave.</w:t>
      </w:r>
    </w:p>
    <w:p>
      <w:pPr>
        <w:keepNext w:val="0"/>
        <w:spacing w:before="120" w:after="0" w:line="260" w:lineRule="exact"/>
        <w:ind w:left="72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Retaliation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not interfere with, restrain, or deny the exercise of any right provided under the FMLA or equivalent state law. The Company will also not discharge or discriminate against any person for opposing any practice made unlawful by the FMLA or for the person’s involvement in any proceeding under or relating to the FMLA. If you feel that you have been discriminated or retaliated against due to your assertion of FMLA-protected rights or participation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FMLA-related proceeding, please contact your supervisor or [department and/or individual(s)].</w:t>
      </w:r>
    </w:p>
    <w:p>
      <w:pPr>
        <w:keepNext w:val="0"/>
        <w:spacing w:before="200" w:after="0" w:line="260" w:lineRule="exact"/>
        <w:ind w:left="1080" w:right="0" w:firstLine="0"/>
        <w:jc w:val="both"/>
      </w:pPr>
      <w:r>
        <w:rPr>
          <w:rFonts w:ascii="Times New Roman" w:hAnsi="Times New Roman" w:eastAsia="Times New Roman" w:cs="Times New Roman"/>
          <w:b w:val="0"/>
          <w:sz w:val="24"/>
        </w:rPr>
        <w:t>Questions about this policy or eligibility for family and medical leave should be directed to [department and/or individual(s)].</w:t>
      </w:r>
    </w:p>
    <w:p>
      <w:pPr>
        <w:keepNext w:val="0"/>
        <w:spacing w:before="120" w:after="0" w:line="260" w:lineRule="exact"/>
        <w:ind w:left="72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with the U.S. Department of Labor, Wage and Hour Division, or may bring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private lawsuit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The FMLA does not affect any federal or state law prohibiting discrimination, or supersede any state or local law or collective bargaining agreement which provides greater family or medical leave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additional information or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1-866-4-USWAGE (1-866-487-9243) TTY 1-877-889-5627; www.dol.gov/whd.</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Family and Medical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