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Federal Rule of Evidence 502(d)  Order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sz w:val="24"/>
        </w:rPr>
        <w:t xml:space="preserve">IN THE UNITED STATES DISTRICT COURT </w:t>
      </w:r>
      <w:r>
        <w:rPr>
          <w:rFonts w:ascii="Times New Roman" w:hAnsi="Times New Roman" w:eastAsia="Times New Roman" w:cs="Times New Roman"/>
          <w:sz w:val="24"/>
        </w:rPr>
        <w:br/>
      </w:r>
      <w:r>
        <w:rPr>
          <w:rFonts w:ascii="Times New Roman" w:hAnsi="Times New Roman" w:eastAsia="Times New Roman" w:cs="Times New Roman"/>
          <w:b/>
          <w:sz w:val="24"/>
        </w:rPr>
        <w:t xml:space="preserve">FOR THE [NAME] DISTRICT OF [STATE] </w:t>
      </w:r>
      <w:r>
        <w:rPr>
          <w:rFonts w:ascii="Times New Roman" w:hAnsi="Times New Roman" w:eastAsia="Times New Roman" w:cs="Times New Roman"/>
          <w:sz w:val="24"/>
        </w:rPr>
        <w:br/>
      </w:r>
      <w:r>
        <w:rPr>
          <w:rFonts w:ascii="Times New Roman" w:hAnsi="Times New Roman" w:eastAsia="Times New Roman" w:cs="Times New Roman"/>
          <w:b/>
          <w:sz w:val="24"/>
        </w:rPr>
        <w:t>[NAME] DIVISION</w:t>
      </w:r>
    </w:p>
    <w:p>
      <w:pPr>
        <w:keepNext w:val="0"/>
        <w:spacing w:before="120" w:after="0" w:line="260" w:lineRule="exact"/>
        <w:ind w:left="360" w:right="0" w:firstLine="0"/>
        <w:jc w:val="left"/>
      </w:pPr>
      <w:r>
        <w:rPr>
          <w:rFonts w:ascii="Times New Roman" w:hAnsi="Times New Roman" w:eastAsia="Times New Roman" w:cs="Times New Roman"/>
          <w:b/>
          <w:sz w:val="24"/>
        </w:rPr>
        <w:t xml:space="preserve">[PROPOSED] ORDER REGARDING THE DISCLOSURE OF </w:t>
      </w:r>
      <w:r>
        <w:rPr>
          <w:rFonts w:ascii="Times New Roman" w:hAnsi="Times New Roman" w:eastAsia="Times New Roman" w:cs="Times New Roman"/>
          <w:sz w:val="24"/>
        </w:rPr>
        <w:br/>
      </w:r>
      <w:r>
        <w:rPr>
          <w:rFonts w:ascii="Times New Roman" w:hAnsi="Times New Roman" w:eastAsia="Times New Roman" w:cs="Times New Roman"/>
          <w:b/>
          <w:sz w:val="24"/>
        </w:rPr>
        <w:t>PRIVILEGED AND WORK PRODUCT PROTECTED INFORMATION</w:t>
      </w:r>
    </w:p>
    <w:p>
      <w:pPr>
        <w:keepNext w:val="0"/>
        <w:spacing w:before="200" w:after="0" w:line="260" w:lineRule="exact"/>
        <w:ind w:left="720" w:right="0" w:firstLine="0"/>
        <w:jc w:val="both"/>
      </w:pPr>
      <w:r>
        <w:rPr>
          <w:rFonts w:ascii="Times New Roman" w:hAnsi="Times New Roman" w:eastAsia="Times New Roman" w:cs="Times New Roman"/>
          <w:b w:val="0"/>
          <w:sz w:val="24"/>
        </w:rPr>
        <w:t>Pursuant to Rule 502(d) of the Federal Rules of Evidence, it is hereby Ordered:</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Information Subject to this Order.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Order shall be applicable to the following documents, information and other materials ("Information"): all documents, information, or other materials disclosed during discovery in this action by parties or third parties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subpoena under Rule 45 of the Federal Rules of Civil Procedure), whether hard-copy or electronically stored and regardless of the form in which it was disclosed, including deposition transcripts and videotapes, answers to interrogatories, responses to requests for admissions, and documents produced in response to requests for production of documents.</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Waiver by Disclosure of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("Disclosing Party") discloses Information in this action, the disclosure, whether inadvertent or otherwise, will not constitute or be deemed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waiver—in this action or in any other state or federal action or proceeding—of any claim of the attorney-client privilege and/or work product doctrine that the Disclosing Party would otherwise be entitled to assert with respect to the Information or its subject matter. This Order shall be interpreted to provide the maximum protection allowed by Federal Rule of Evidence 502(d).</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Notification.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Disclosing Party must notify the party receiving the Information ("Receiving Party"), in writing, that privileged and/or work product Information has been produced or otherwise disclosed. The Disclosing Party must provide this written notice promptly following its discovery of the production or disclosure. The Disclosing Party shall not be deemed to have waived any rights by such disclosure, or by its failure to object to the use of the Information by the Receiving Party after its disclosure, so long as the Disclosing Party provides prompt written notice to the Receiving Party. Upon its receipt of this written notice, the Receiving Party must immediately cease reviewing and circulating such Information or using it for any purpose, except as provided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below, until further order of the Court. Within ten (10) business days of receiving this written notice, except as provided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below, the Receiving Party must return to the Disclosing Party or destroy (delete, in the case of electronically stored information), at the Disclosing Party's option, such Information and all reasonably accessible copies of it. The Receiving Party must also certify in writing to the Disclosing Party that it has returned or destroyed the Information and has made reasonably diligent efforts to identify and destroy all copies of it. If such Information is in electronic format and has been stored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source of electronically stored information that is not reasonably accessible, such as disaster backup recovery media, the Receiving Party shall sequester the Information and if the Information is retrieved, the Receiving Party must promptly delete it.</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Challenging Claim of Privilege or Work Product Protection.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Receiving Party may challenge the Disclosing Party's claim of attorney-client privilege or work-product protection with respect to any of the disclosed Information. The Receiving Party, however, cannot argue that the disclosure itself of the Information waived or forfeited the privilege or work-product protection. In the event the Receiving Party disputes the claim of privilege or work-product protection, the Receiving Party must, within fifteen (15) business days after it receives the Disclosing Party's initial written notice, move the Court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compelling the production of the disputed Information. Prior to filing and serving its motion, the Receiving Party shall give the Disclosing Party written notice of the basis of its challenge and shall be entitled to retain one copy of the disputed document or Information to use in bringing its motion to compel. If the Receiving Party fails to seek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order, it shall return or destroy, at the Disclosing Party's option, all copies of the disputed document or Information upon the expiration of the 15-day period.</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Stipulated Time Periods.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parties may stipulate to extend the time periods established in sections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above.</w:t>
      </w:r>
    </w:p>
    <w:p>
      <w:pPr>
        <w:keepNext w:val="0"/>
        <w:spacing w:before="120" w:after="0" w:line="260" w:lineRule="exact"/>
        <w:ind w:left="108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Destruction of Derivative Material.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 the event the Receiving Party or any of its experts or agents prepared any analyses, memoranda, notes or other material based on or derived from disclosed Information, the Receiving Party shall immediately retrieve such material and place it in sealed envelopes. Thereafter, the Receiving Party shall destroy the material if either: the Receiving Party does not dispute that the disclosed Information is privileged or protected work-product in accordance with the procedures specified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above; or the Receiving Party brings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motion to compel in accordance with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above and the Court rules that the Information is privileged or protected work product. The analyses, memoranda, notes or other material may be removed from their sealed envelopes and used for their intended purpose only if either: the Disclosing Party agrees in writing that the disclosed Information is not privileged or work product protected; or the Court rules that the Information is not privileged or work product protected.</w:t>
      </w:r>
    </w:p>
    <w:p>
      <w:pPr>
        <w:keepNext w:val="0"/>
        <w:spacing w:before="120" w:after="0" w:line="260" w:lineRule="exact"/>
        <w:ind w:left="108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Burden of Proving Privilege or Work Product Protection.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Receiving Party challenges the claim of attorney-client privilege and/or work-product protection, as provided for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above, the Disclosing Party bears the burden of establishing that the disclosed Information is privileged and/or work product protected.</w:t>
      </w:r>
    </w:p>
    <w:p>
      <w:pPr>
        <w:keepNext w:val="0"/>
        <w:spacing w:before="120" w:after="0" w:line="260" w:lineRule="exact"/>
        <w:ind w:left="108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Inapplicability of Rule 502(b).</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Federal Rule of Evidence 502(b) is inapplicable to the disclosure or production of otherwise privileged or work product protected Information under this Order and the parties are excused from the requirements of the Rule.</w:t>
      </w:r>
    </w:p>
    <w:p>
      <w:pPr>
        <w:keepNext w:val="0"/>
        <w:spacing w:before="120" w:after="0" w:line="260" w:lineRule="exact"/>
        <w:ind w:left="108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Limitation on Party's Right to Review.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Nothing contained herein is intended to or shall serve to limit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party's right to conduct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review of documents or information (including metadata) for relevance, responsiveness, and/or segregation of privileged and/or work product protected information before production.</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IT IS SO ORDERED.</w:t>
      </w:r>
    </w:p>
    <w:p>
      <w:pPr>
        <w:keepNext w:val="0"/>
        <w:spacing w:before="200" w:after="0" w:line="260" w:lineRule="exact"/>
        <w:ind w:left="360" w:right="0" w:firstLine="0"/>
        <w:jc w:val="both"/>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The Honorable [judge name]</w:t>
      </w:r>
    </w:p>
    <w:p>
      <w:pPr>
        <w:keepNext w:val="0"/>
        <w:spacing w:before="120" w:after="0" w:line="260" w:lineRule="exact"/>
        <w:ind w:left="360" w:right="0" w:firstLine="0"/>
        <w:jc w:val="left"/>
      </w:pPr>
      <w:r>
        <w:rPr>
          <w:rFonts w:ascii="Times New Roman" w:hAnsi="Times New Roman" w:eastAsia="Times New Roman" w:cs="Times New Roman"/>
          <w:b w:val="0"/>
          <w:sz w:val="24"/>
        </w:rPr>
        <w:t>United States District Judge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