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Fee Agreement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FEE AGREEMENT – HOURLY FEE</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attorney has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retainer in the amount of $[amount of retainer] as payment on the account in exchange for legal services with regard to [description of the matter] (the "matter"). The retainer amount shall be applied against both the bills for legal services and for costs and services as more fully described below.</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Time charges for the services will be billed at the following hourly rates: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Partners' rates: $ [rate] to [rate] per hour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Associates' rates: $ [rate] to [rate] per hour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Paralegals' rates: $ [rate] to [rate] per hour</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at the completion of the matter or upon termination of legal services, the total of bills and fees is less than what was paid in the retainer, the balance will be refunded to the client.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Interim billing, typically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to refresh the retainer, may be made in the event that charges exceed the initial payment on the account. All interim bills are payable upon receipt. Failure to pay interim bills promptly can permit the firm, after notice to the client and pursuant to applicable rules of professional conduct, to terminate representation of the client.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Time charges include, but are not limited to: court appearances, travel to and from court, telephone conferences, reading and responding to emails and other correspondence, legal research, depositions, receipt and review of file materials, drafting of pleadings and memorandums, and preparation for trials, hearings, arbitrations, and/or mediations.</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client agrees to pay for costs incurred by the firm in connection with this matter, including but not limited to filing fees, witness fees, travel and parking costs, sheriff's and constable's fees, deposition fees, investigative expenses, expert witness fees, photocopying fees, reasonable costs related to e-discovery, and other incidental expenses.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attorney and client agree that no results have been guaranteed by the firm or the attorney, and this agreement is not based on any such anticipated results.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CLIENT UNDERSTANDS AND AGREES THAT NO LEGAL REPRESENTATION, APPEARANCE, OR PREPARATION WILL BEGIN IN THIS MATTER UNTIL PAYMENT ON ACCOUNT AS SET FORTH IN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IS PAID IN FULL.</w:t>
      </w:r>
    </w:p>
    <w:p>
      <w:pPr/>
    </w:p>
    <w:p>
      <w:pPr>
        <w:keepNext w:val="0"/>
        <w:spacing w:before="200" w:after="0" w:line="260" w:lineRule="exact"/>
        <w:ind w:left="360" w:right="0" w:firstLine="0"/>
        <w:jc w:val="both"/>
      </w:pPr>
      <w:r>
        <w:rPr>
          <w:rFonts w:ascii="Times New Roman" w:hAnsi="Times New Roman" w:eastAsia="Times New Roman" w:cs="Times New Roman"/>
          <w:b w:val="0"/>
          <w:sz w:val="24"/>
        </w:rPr>
        <w:t>We, the client and attorney/firm, have read this fee agreement and agree to its terms, and have signed it as our free act and deed on this [day of month]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Attorney/Firm:</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Client: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client acknowledges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Client: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