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Fee Letter</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[insert bank name and address]</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[SPONSOR OR BORROWER/HOLDINGS]</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[ATTN: [__________]]</w:t>
      </w:r>
    </w:p>
    <w:p>
      <w:pPr>
        <w:keepNext w:val="0"/>
        <w:spacing w:before="200" w:after="0" w:line="260" w:lineRule="exact"/>
        <w:ind w:left="360" w:right="0" w:firstLine="0"/>
        <w:jc w:val="both"/>
      </w:pPr>
      <w:r>
        <w:rPr>
          <w:rFonts w:ascii="Times New Roman" w:hAnsi="Times New Roman" w:eastAsia="Times New Roman" w:cs="Times New Roman"/>
          <w:b w:val="0"/>
          <w:sz w:val="24"/>
        </w:rPr>
        <w:t>Project [insert name of deal]</w:t>
      </w:r>
    </w:p>
    <w:p>
      <w:pPr>
        <w:keepNext w:val="0"/>
        <w:spacing w:before="200" w:after="0" w:line="260" w:lineRule="exact"/>
        <w:ind w:left="720" w:right="0" w:firstLine="0"/>
        <w:jc w:val="both"/>
      </w:pPr>
      <w:r>
        <w:rPr>
          <w:rFonts w:ascii="Times New Roman" w:hAnsi="Times New Roman" w:eastAsia="Times New Roman" w:cs="Times New Roman"/>
          <w:b w:val="0"/>
          <w:sz w:val="24"/>
        </w:rPr>
        <w:t>[$[______] Senior Secured Credit Facilities</w:t>
      </w:r>
    </w:p>
    <w:p>
      <w:pPr>
        <w:keepNext w:val="0"/>
        <w:spacing w:before="200" w:after="0" w:line="260" w:lineRule="exact"/>
        <w:ind w:left="720" w:right="0" w:firstLine="0"/>
        <w:jc w:val="both"/>
      </w:pPr>
      <w:r>
        <w:rPr>
          <w:rFonts w:ascii="Times New Roman" w:hAnsi="Times New Roman" w:eastAsia="Times New Roman" w:cs="Times New Roman"/>
          <w:b w:val="0"/>
          <w:sz w:val="24"/>
        </w:rPr>
        <w:t>$[______] Bridge Loan Facility]</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720" w:right="0" w:firstLine="0"/>
        <w:jc w:val="both"/>
      </w:pPr>
      <w:r>
        <w:rPr>
          <w:rFonts w:ascii="Times New Roman" w:hAnsi="Times New Roman" w:eastAsia="Times New Roman" w:cs="Times New Roman"/>
          <w:b w:val="0"/>
          <w:sz w:val="24"/>
        </w:rPr>
        <w:t>Reference is made to the Commitment Letter dated as of the date hereof (including the exhibits attached thereto, the "</w:t>
      </w:r>
      <w:r>
        <w:rPr>
          <w:rFonts w:ascii="Times New Roman" w:hAnsi="Times New Roman" w:eastAsia="Times New Roman" w:cs="Times New Roman"/>
          <w:b w:val="0"/>
          <w:sz w:val="24"/>
        </w:rPr>
        <w:t>Commitment Letter</w:t>
      </w:r>
      <w:r>
        <w:rPr>
          <w:rFonts w:ascii="Times New Roman" w:hAnsi="Times New Roman" w:eastAsia="Times New Roman" w:cs="Times New Roman"/>
          <w:b w:val="0"/>
          <w:sz w:val="24"/>
        </w:rPr>
        <w:t>") among [insert name of borrower] ("</w:t>
      </w:r>
      <w:r>
        <w:rPr>
          <w:rFonts w:ascii="Times New Roman" w:hAnsi="Times New Roman" w:eastAsia="Times New Roman" w:cs="Times New Roman"/>
          <w:b w:val="0"/>
          <w:sz w:val="24"/>
        </w:rPr>
        <w:t>Borrower</w:t>
      </w:r>
      <w:r>
        <w:rPr>
          <w:rFonts w:ascii="Times New Roman" w:hAnsi="Times New Roman" w:eastAsia="Times New Roman" w:cs="Times New Roman"/>
          <w:b w:val="0"/>
          <w:sz w:val="24"/>
        </w:rPr>
        <w:t>") and [insert name of bank], as lead arranger and bookrunner (the "</w:t>
      </w:r>
      <w:r>
        <w:rPr>
          <w:rFonts w:ascii="Times New Roman" w:hAnsi="Times New Roman" w:eastAsia="Times New Roman" w:cs="Times New Roman"/>
          <w:b w:val="0"/>
          <w:sz w:val="24"/>
        </w:rPr>
        <w:t>Lead Arranger</w:t>
      </w:r>
      <w:r>
        <w:rPr>
          <w:rFonts w:ascii="Times New Roman" w:hAnsi="Times New Roman" w:eastAsia="Times New Roman" w:cs="Times New Roman"/>
          <w:b w:val="0"/>
          <w:sz w:val="24"/>
        </w:rPr>
        <w:t xml:space="preserve">"), in connection with [insert description of facility] facility/ies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principal amount of $[_________] (the "</w:t>
      </w:r>
      <w:r>
        <w:rPr>
          <w:rFonts w:ascii="Times New Roman" w:hAnsi="Times New Roman" w:eastAsia="Times New Roman" w:cs="Times New Roman"/>
          <w:b w:val="0"/>
          <w:sz w:val="24"/>
        </w:rPr>
        <w:t>Facilities</w:t>
      </w:r>
      <w:r>
        <w:rPr>
          <w:rFonts w:ascii="Times New Roman" w:hAnsi="Times New Roman" w:eastAsia="Times New Roman" w:cs="Times New Roman"/>
          <w:b w:val="0"/>
          <w:sz w:val="24"/>
        </w:rPr>
        <w:t>"). All capitalized terms used and not otherwise defined herein shall have the meanings specified in the Commitment Letter. This letter agreement is the Fee Letter referred to in the Commitment Letter. Accordingly,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Fees and Compensation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consideration for the Initial Lenders' several commitments and agreements under the Facilities, you agree to pay to us the following non-refundable fees: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Commitment Fee: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commitment fee in the amount of $[_________] (the "</w:t>
      </w:r>
      <w:r>
        <w:rPr>
          <w:rFonts w:ascii="Times New Roman" w:hAnsi="Times New Roman" w:eastAsia="Times New Roman" w:cs="Times New Roman"/>
          <w:b w:val="0"/>
          <w:sz w:val="24"/>
        </w:rPr>
        <w:t>Commitment Fee</w:t>
      </w:r>
      <w:r>
        <w:rPr>
          <w:rFonts w:ascii="Times New Roman" w:hAnsi="Times New Roman" w:eastAsia="Times New Roman" w:cs="Times New Roman"/>
          <w:b w:val="0"/>
          <w:sz w:val="24"/>
        </w:rPr>
        <w:t>") to be paid in full upon the earlier of (i) the Closing Date or (ii) the Borrower failing to close if the Initial Lenders are ready, willing and able to close the Facilities upon the terms and conditions of the Commitment Letter. Notwithstanding the foregoing, the Commitment Fee shall not be payable if the Facilities fail to close due to events beyond the control of the Borrower.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Structuring and Arrangement Fee: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structuring and arrangement fee (the "</w:t>
      </w:r>
      <w:r>
        <w:rPr>
          <w:rFonts w:ascii="Times New Roman" w:hAnsi="Times New Roman" w:eastAsia="Times New Roman" w:cs="Times New Roman"/>
          <w:b w:val="0"/>
          <w:sz w:val="24"/>
        </w:rPr>
        <w:t>Structuring and Arrangement Fee</w:t>
      </w: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[2]% of the greater of (i) the aggregate of the commitments under the Facilities as in effect on the date hereof and (ii) the aggregate of the commitments under the Facilities as in effect on the Closing Date [to be allocated to the Lenders as determined by the Administrative Agent,] and payable in full upon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Takedown Fee: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Bridge Loans are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takedown fee (the "</w:t>
      </w:r>
      <w:r>
        <w:rPr>
          <w:rFonts w:ascii="Times New Roman" w:hAnsi="Times New Roman" w:eastAsia="Times New Roman" w:cs="Times New Roman"/>
          <w:b w:val="0"/>
          <w:sz w:val="24"/>
        </w:rPr>
        <w:t>Takedown Fee</w:t>
      </w: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[___]% of the principal amount of the Bridge Loans made on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Ticking Fee: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each of the Initial Lenders, if the Closing Date has not occurred by [insert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ticking fee of [.50]% per annum on the aggregate amount of its commitment under the Facilities for each day during the period commencing on the date of acceptance of the Commitment Letter and this Fee Letter and continuing to, but not including, the Closing Date (the "</w:t>
      </w:r>
      <w:r>
        <w:rPr>
          <w:rFonts w:ascii="Times New Roman" w:hAnsi="Times New Roman" w:eastAsia="Times New Roman" w:cs="Times New Roman"/>
          <w:b w:val="0"/>
          <w:sz w:val="24"/>
        </w:rPr>
        <w:t>Ticking Fee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Conversion Fee: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[Conversion Date] occurs,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conversion fee (the "</w:t>
      </w:r>
      <w:r>
        <w:rPr>
          <w:rFonts w:ascii="Times New Roman" w:hAnsi="Times New Roman" w:eastAsia="Times New Roman" w:cs="Times New Roman"/>
          <w:b w:val="0"/>
          <w:sz w:val="24"/>
        </w:rPr>
        <w:t>Conversion Fee</w:t>
      </w: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[__]% of the principal amount of the Bridge Loans outstanding on the Maturity Date.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Agency Fee: As consideration for the Administrative Agent's agreement to act [(x)] as administrative agent in respect of the Facilities, you agree to pay to the Administrative Agent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agency fee of $[_____]. [</w:t>
      </w:r>
      <w:r>
        <w:rPr>
          <w:rFonts w:ascii="Times New Roman" w:hAnsi="Times New Roman" w:eastAsia="Times New Roman" w:cs="Times New Roman"/>
          <w:b/>
          <w:sz w:val="24"/>
        </w:rPr>
        <w:t>Optional Clause:</w:t>
      </w:r>
      <w:r>
        <w:rPr>
          <w:rFonts w:ascii="Times New Roman" w:hAnsi="Times New Roman" w:eastAsia="Times New Roman" w:cs="Times New Roman"/>
          <w:b w:val="0"/>
          <w:sz w:val="24"/>
        </w:rPr>
        <w:t xml:space="preserve"> and (y) as collateral agent in respect of the Facilities, you agree to pay to the Administrative Agent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collateral monitoring fee of $[_____]. The first payment shall be due and payable to the Administrative Agent on the Closing Date, and each payment thereafter will be due and payable in advance on each anniversary of the Closing Date as long as any of the Facilities are in effect. Such annual fee shall be in addition to any reimbursement of the Administrative Agent’s out-of-pocket expenses required by the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Market Flex</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addition to the fee arrangements described above, and notwithstanding anything to the contrary contained in the Commitment Letter, you agree that the Lead Arranger shall be entitled to make one or more of the following changes to the terms of the Facilities at any time prior to the earlier of (x)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Successful Syndication (as defined below) and (y) [90 days after the Closing Date / specified date] (whether before or after the execution and delivery of the Facilities Documentation and whether or not there are Lenders in the Facilities other than the Initial Lenders) (the "</w:t>
      </w:r>
      <w:r>
        <w:rPr>
          <w:rFonts w:ascii="Times New Roman" w:hAnsi="Times New Roman" w:eastAsia="Times New Roman" w:cs="Times New Roman"/>
          <w:b w:val="0"/>
          <w:sz w:val="24"/>
        </w:rPr>
        <w:t>Market Flex End Date</w:t>
      </w:r>
      <w:r>
        <w:rPr>
          <w:rFonts w:ascii="Times New Roman" w:hAnsi="Times New Roman" w:eastAsia="Times New Roman" w:cs="Times New Roman"/>
          <w:b w:val="0"/>
          <w:sz w:val="24"/>
        </w:rPr>
        <w:t xml:space="preserve">"), if the Lead Arranger reasonably determines that such changes are advisable to facilitate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Successful Syndication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Successful Syndication is [not achieved by / is not likely to occur on or prior to] [the Closing Date / specified date]: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Pricing: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Lead Arranger shall be entitled to increase: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interest rate margins with respect to (y) the Term Facility by up to [_______] [(or, if the Borrower's corporate rating is not at least [_______] from Moody's and not at least [_______] from S&amp;P (in each case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stable outlook), up to [_______]),] and (z) the Revolving Loans, Swingline Loans and Letter of Credit fees by up to [_______];</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weighted average interest rate margins on the Facilities by [___]%; or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overall pricing of the Facilities through increasing the Applicable Margins or Upfront Fees or issuing any portion of the Facilities with original issue discount ("</w:t>
      </w:r>
      <w:r>
        <w:rPr>
          <w:rFonts w:ascii="Times New Roman" w:hAnsi="Times New Roman" w:eastAsia="Times New Roman" w:cs="Times New Roman"/>
          <w:b w:val="0"/>
          <w:sz w:val="24"/>
        </w:rPr>
        <w:t>OID</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Maturity of [Term] Facility: The Lead Arranger shall be entitled to reduce the final stated maturity of the [Term] Facility to the date occurring [_______] years after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Excess Cash Flow Mandatory Prepayments: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Lead Arranger shall be entitled to increase the highest percentage of annual Excess Cash Flow required to be applied to prepay Term Loans as provided in the Term Sheet under the heading "Mandatory Repayments" from [_______] to [_______], with step-downs to [_______], [_______] and [_______] thereafter based on meeting specified leverage ratios to be agreed;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Financial Covenants: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Lead Arranger shall be entitled to change the terms of the Facilities so that [describe proposed changes to the financial covenants];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Prepayment Premium: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Lead Arranger shall be entitled to change the terms of the Term Facility so that any prepayment of the Term Loans on or prior to the first anniversary of the Closing Date shall be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premium of [_______] of the principal amount of Term Loans so prepaid and any prepayment of the Term Loans following the first anniversary of the Closing Date but on or prior to the second anniversary of the Closing Date shall be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premium of [_______] of the principal amount of Term Loans so prepaid;</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Fees: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Lead Arranger shall be entitled to increase the commitment fee under the Revolving Credit Facility up to [______].] [The Lead Arranger shall be entitled to add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unused line fee equal to [___]% of the Revolving Commitment];</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Reallocation: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Lead Arranger shall be entitled to reallocate commitments among the Facilities provided that the aggregate total amount of the Facilities shall remain unchanged; and</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Security Package: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Lead Arranger shall be entitled to modify the security package by [describe possible additional collateral][.]</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Securities Demand</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You agree to engage one or more investment banks (collectively, the "</w:t>
      </w:r>
      <w:r>
        <w:rPr>
          <w:rFonts w:ascii="Times New Roman" w:hAnsi="Times New Roman" w:eastAsia="Times New Roman" w:cs="Times New Roman"/>
          <w:b w:val="0"/>
          <w:sz w:val="24"/>
        </w:rPr>
        <w:t>Investment Bank</w:t>
      </w:r>
      <w:r>
        <w:rPr>
          <w:rFonts w:ascii="Times New Roman" w:hAnsi="Times New Roman" w:eastAsia="Times New Roman" w:cs="Times New Roman"/>
          <w:b w:val="0"/>
          <w:sz w:val="24"/>
        </w:rPr>
        <w:t>") reasonably satisfactory to the Lead Arranger to publicly sell or privately place debt or preferred equity securities (the "</w:t>
      </w:r>
      <w:r>
        <w:rPr>
          <w:rFonts w:ascii="Times New Roman" w:hAnsi="Times New Roman" w:eastAsia="Times New Roman" w:cs="Times New Roman"/>
          <w:b w:val="0"/>
          <w:sz w:val="24"/>
        </w:rPr>
        <w:t>Securities</w:t>
      </w:r>
      <w:r>
        <w:rPr>
          <w:rFonts w:ascii="Times New Roman" w:hAnsi="Times New Roman" w:eastAsia="Times New Roman" w:cs="Times New Roman"/>
          <w:b w:val="0"/>
          <w:sz w:val="24"/>
        </w:rPr>
        <w:t xml:space="preserve">") that will provide proceeds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amount sufficient to replace the Lead Arranger's commitment with respect to the Bridge Loans or repay all or any portion of the principal and other amounts then outstanding under the Bridge Loans. You shall take any and every action reasonably requested by the Investment Bank so that the Investment Bank can, as soon as practicable after the first date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Demand (as defined below) may be given, privately place, in one or more offerings or placements, the Securities. Subject to the other provisions and limitations of this paragraph and the following paragraph, the Investment Bank, in its reasonable discretion after consultation with you, shall determine whether, and in what amounts, the Securities shall be issued by the Borrower and/or its subsidiaries and the amount of each series of Securities to be issued if the Securities are to be issued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offerings and/or placements and what type of Securities or combination of Securities are to be issued. You further agree that you will not award any title of joint lead arranger or bookrunner, other than to the Investment Bank, in connection with any offering of Securities.</w:t>
      </w:r>
    </w:p>
    <w:p>
      <w:pPr>
        <w:keepNext w:val="0"/>
        <w:spacing w:before="200" w:after="0" w:line="260" w:lineRule="exact"/>
        <w:ind w:left="1440" w:right="0" w:firstLine="0"/>
        <w:jc w:val="both"/>
      </w:pPr>
      <w:r>
        <w:rPr>
          <w:rFonts w:ascii="Times New Roman" w:hAnsi="Times New Roman" w:eastAsia="Times New Roman" w:cs="Times New Roman"/>
          <w:b w:val="0"/>
          <w:sz w:val="24"/>
        </w:rPr>
        <w:t>Upon notice by the Lead Arranger to the Borrower at any time and from time to time beginning on the Closing Date [(but on not more than three occasions)] and prior to the first anniversary of the Closing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Securities Demand</w:t>
      </w:r>
      <w:r>
        <w:rPr>
          <w:rFonts w:ascii="Times New Roman" w:hAnsi="Times New Roman" w:eastAsia="Times New Roman" w:cs="Times New Roman"/>
          <w:b w:val="0"/>
          <w:sz w:val="24"/>
        </w:rPr>
        <w:t xml:space="preserve">"), the Borrower will cause the issuances and sales of Securities by the Borrower and/or its subsidiaries that will provide proceeds in amounts equal to the proposed amount of Bridge Loans or, if the Bridge Loans has been funded,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repay all or any portion of the principal and other amounts then outstanding under the Bridge Facility, in any such case upon such terms and conditions as specified in the Securities Demand;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 the interest rate (whether floating or fixed, cash pay or non-cash pay) of any debt security shall be determined by the Investment Bank in light of the then prevailing market conditions for comparable securities,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the weighted average total effective yield of the Bridge Loans, and any Securities may not exceed the Total Bridge Loan Cap; (ii) in the event that the Securities are issued in more than one tranche, no tranche of Securities issued by the Borrower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effective yield payable by the Borrower that exceeds the Total Bridge Loan Cap by more than [______], (iii) no Securities shall be issued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to the Borrower of less than [______] of the original principal amount of such Securities, (iv) to the extent that the Borrower reasonably determines that it is necessary to prevent the Borrower from incurring material adverse tax consequences, and so long as no Demand Failure (as defined below) has occurred and is continuing, during the forty-five (45) day period commencing on the Closing Date, at least [______] of any Securities issued during such time shall be issued to bona fide investors that are not affiliates of the Investment Bank, any of the Initial Lenders or the Lead Arranger (which for the avoidance of doubt shall not include asset management affiliates (as defined below), which shall be deemed to be bona fide unaffiliated investors); (v) the maturity of any Securities shall not be earlier than [___] days later than the final stated maturity for the [Term] Facility; (vi) the Securities will be issued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placement and will be "Rule 144A for life"; (vii) the Securities will be issued pursuant to one or more indentures which shall contain such terms, conditions and covenants as are typical and customary for similar financings to the extent available in light of the then prevailing market conditions; (viii) the Securities shall be issued in minimum amount of at least $[______] (or, if less, the amount necessary to refinance all outstanding Bridge Loans), (ix) the Securities shall not be redeemable prior to [______] (other than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customary "make whole" prepayment or redemption),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call premium thereafter of [______], (x) the Securities shall be unsecured, (xii) for purposes of determining whether the yield on such Securities complies with clauses (i) and (ii) above,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 respect to any floating rate Securities, the interest rate on such floating rate Securities shall be converted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rate swap equivalent for the term of such Securities in accordance with customary market convention and (B) any original issue discount shall be calculated in accordance with customary market convention for high yield securities; (xii)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customary applicable high yield discount obligation ("</w:t>
      </w:r>
      <w:r>
        <w:rPr>
          <w:rFonts w:ascii="Times New Roman" w:hAnsi="Times New Roman" w:eastAsia="Times New Roman" w:cs="Times New Roman"/>
          <w:b w:val="0"/>
          <w:sz w:val="24"/>
        </w:rPr>
        <w:t>AHYDO</w:t>
      </w:r>
      <w:r>
        <w:rPr>
          <w:rFonts w:ascii="Times New Roman" w:hAnsi="Times New Roman" w:eastAsia="Times New Roman" w:cs="Times New Roman"/>
          <w:b w:val="0"/>
          <w:sz w:val="24"/>
        </w:rPr>
        <w:t xml:space="preserve">") savings clause will be included at the election of the Borrower if the Securities would otherwise anticipate AHYDO; and (xii) all other arrangements with respect to the Securities shall be customary in light of the then prevailing market conditions as determined by the Investment Bank. In the event that the Investment Bank determines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syndication would be preferable to, or advisable instead of, the placement of debt or preferred equity securities, the Investment Bank may require that loans be made in lieu of the issuance of Securities so long as such loans are on terms that satisfy the foregoing clauses (i) through (vi) and (viii) through (xii) (for such purpose, treating references to "debt securities", "Securities" and "indentures"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"loans", "loans" and "loan agreements", respectively).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Securities issued to, or held by, the Initial Lenders or investors affiliated with the Initial Lenders (other than asset management affiliates purchasing the Securities in the ordinary course of their business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distribution of the Securities ("</w:t>
      </w:r>
      <w:r>
        <w:rPr>
          <w:rFonts w:ascii="Times New Roman" w:hAnsi="Times New Roman" w:eastAsia="Times New Roman" w:cs="Times New Roman"/>
          <w:b w:val="0"/>
          <w:sz w:val="24"/>
        </w:rPr>
        <w:t>Asset Management Affiliates</w:t>
      </w:r>
      <w:r>
        <w:rPr>
          <w:rFonts w:ascii="Times New Roman" w:hAnsi="Times New Roman" w:eastAsia="Times New Roman" w:cs="Times New Roman"/>
          <w:b w:val="0"/>
          <w:sz w:val="24"/>
        </w:rPr>
        <w:t>"), and excluding Securities acquired pursuant to bona fide open market purchases from third parties for market making activities ("</w:t>
      </w:r>
      <w:r>
        <w:rPr>
          <w:rFonts w:ascii="Times New Roman" w:hAnsi="Times New Roman" w:eastAsia="Times New Roman" w:cs="Times New Roman"/>
          <w:b w:val="0"/>
          <w:sz w:val="24"/>
        </w:rPr>
        <w:t>Repurchased Securities</w:t>
      </w:r>
      <w:r>
        <w:rPr>
          <w:rFonts w:ascii="Times New Roman" w:hAnsi="Times New Roman" w:eastAsia="Times New Roman" w:cs="Times New Roman"/>
          <w:b w:val="0"/>
          <w:sz w:val="24"/>
        </w:rPr>
        <w:t>")) shall be pre-payable and/or subject to redemption at the issue price plus accrued and unpaid interest and accreted OID (and for the avoidance of doubt, without premium or penalty of any kind) for so long as such Securities are held by them. The redemption provisions of the Securities will provide for non-ratable voluntary redemptions of Securities (other than Repurchased Securities) held by the Initial Lenders and their affiliates (other than Asset Management Affiliates) at such prices for so long as such Securities are held by them.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anything to the contrary contained in the Term Sheet,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by the Borrower to execute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offering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Demand Failure</w:t>
      </w:r>
      <w:r>
        <w:rPr>
          <w:rFonts w:ascii="Times New Roman" w:hAnsi="Times New Roman" w:eastAsia="Times New Roman" w:cs="Times New Roman"/>
          <w:b w:val="0"/>
          <w:sz w:val="24"/>
        </w:rPr>
        <w:t xml:space="preserve">"), the Lead Arranger shall have the right to increase the interest rate with respect to the Bridge Loans, upon such failure (or any time thereafter) such that the aggregate weighted average interest rate of all outstanding Bridge Loans and Securities shall not exceed the Total Bridge Loan Cap plus any increase that would have resulted if all Securities had been issued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weighted average effective yield equal to the Total Bridge Loan Cap. The interest rate with respect to the Bridge Loans following any adjustment pursuant to the preceding sentence shall continue as the applicable interest rate through the maturity of the Bridge Loans. [After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execute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offering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Demand, the Bridge Loans, will be modified to include the call protection provisions that would have been applicable to the [Senior Exchange Notes].] In addition, the Conversion Fee, if not previously paid, shall become immediately due and payable upon any such failure to execute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offering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Demand. The foregoing shall be the sole and exclusive remedy for the failure to comply with the terms of the immediately preceding paragraph in the case of any Securities Demand after the Closing Date. For the sake of clarity,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Failure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the Bridge Facility. It is understood and agreed that upon the termination of the commitments under the Commitment Letter the "Securities Demand" provisions of this Fee Letter shall terminate, unless the Bridge Loans are funded prior to or substantially simultaneously with such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You agree that, for the purposes of this Fee Letter and the Commitment Letter, "</w:t>
      </w:r>
      <w:r>
        <w:rPr>
          <w:rFonts w:ascii="Times New Roman" w:hAnsi="Times New Roman" w:eastAsia="Times New Roman" w:cs="Times New Roman"/>
          <w:b w:val="0"/>
          <w:sz w:val="24"/>
        </w:rPr>
        <w:t>Total Bridge Loan Cap</w:t>
      </w:r>
      <w:r>
        <w:rPr>
          <w:rFonts w:ascii="Times New Roman" w:hAnsi="Times New Roman" w:eastAsia="Times New Roman" w:cs="Times New Roman"/>
          <w:b w:val="0"/>
          <w:sz w:val="24"/>
        </w:rPr>
        <w:t xml:space="preserve">" shall mean [______] [(or, if the issue rating for the Bridge Loans, the Notes, and the Securities is not at least [_______] from Moody's and at least [_______] from S&amp;P (in each case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stable outlook), [_______])].</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For the avoidance of doubt, (i) the Investment Bank may reoffer the Securities to investors at any price below or above the proceeds to the Borrower and (ii) any material adverse tax consequences shall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the failure to comply with the covenant herein unless so specified. It is agreed that the yield payable by the Borrower on any Securities issued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Demand shall not include (x) any OID arising from below par resales by the Investment Bank or (y) the tax impact of any "cancellation of indebtedness" resulting from the Investment Bank selling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less than the price paid by the Investment Bank for the relevant Securities.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connection with any Securities Demand, you agree that the Offering Document shall include all customary information, including financial statements, pro forma financial statements, business and other financial data of the type required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offering of debt securities by Regulation S-X and Regulation S-K under the Securities Act (other than Rules 3-09, 3-10 and 3-16 of Regulation S-X, and subject to other exceptions customary for private placements pursuant to Rule 144A promulgated under the Securities Act, including, without limitation, Compensation Discussion and Analysis required by Regulation S-K Item 402(b)) or that would be necessary for the Investment Banks to receive customary (for high yield debt securities) "comfort" (including "negative assurance" comfort) from independent accountants in connection with the offering of the Securities, and, in the case of the annual financial statements, the auditors' reports thereon. In addition, you agree, upon the Investment Bank's reasonable request, that you will, and will use commercially reasonable efforts to cause your representatives and advisors to, and will use commercially reasonable efforts to cause the Acquired Business and its representatives and advisors to assist the Investment Bank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completion of the offering of the Securities, including assisting in the preparation of one or more offering documents, participating in due diligence sessions, obtaining comfort letters from independent accountants of the Borrower and Acquired Business in connection with the offering of the Securities, and participating in one or more "road shows" to market the Securities, in each case, at such times and in such places as are reasonably requested by the Investment Bank.</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Alternate Transaction Fees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in connection with the consummation of the Transactions or, in lieu of the Transactions, any similar transaction occurring prior to [the first anniversary] of the date hereof in which you or any of your affiliates acquire the Acquired Business or any material portion of the Acquired Business (any such transaction,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Alternate Transaction</w:t>
      </w:r>
      <w:r>
        <w:rPr>
          <w:rFonts w:ascii="Times New Roman" w:hAnsi="Times New Roman" w:eastAsia="Times New Roman" w:cs="Times New Roman"/>
          <w:b w:val="0"/>
          <w:sz w:val="24"/>
        </w:rPr>
        <w:t xml:space="preserve">"), another financial institution proposes to provide bank, bridge or other syndicated credit financing to you or to such affiliate in lieu of the Facilities (notwithstanding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willingness on the part of the Initial Lenders to provide the Facilities at the time of the Acquisition or such Alternate Transaction), then, you agree to provide each Initial Lender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opportunity to provide such bank, bridge or other syndicated credit financing on substantially the same terms so proposed prior to the consummation of the Transactions or such Alternate Transaction (the "</w:t>
      </w:r>
      <w:r>
        <w:rPr>
          <w:rFonts w:ascii="Times New Roman" w:hAnsi="Times New Roman" w:eastAsia="Times New Roman" w:cs="Times New Roman"/>
          <w:b w:val="0"/>
          <w:sz w:val="24"/>
        </w:rPr>
        <w:t>Alternate Financing</w:t>
      </w:r>
      <w:r>
        <w:rPr>
          <w:rFonts w:ascii="Times New Roman" w:hAnsi="Times New Roman" w:eastAsia="Times New Roman" w:cs="Times New Roman"/>
          <w:b w:val="0"/>
          <w:sz w:val="24"/>
        </w:rPr>
        <w:t xml:space="preserve">"), and if the Initial Lenders are willing and able but are not provided with the opportunity to provide such Alternate Financing on substantially the same terms so proposed prior to the consummation of the Transactions or such Alternate Transaction, you agree to pay (or cause to be paid) to the Initial Lenders the Commitment Fee that would have been payable to the Initial Lenders pursuant to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immediately upon consummation of such Alternate Transaction.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Payments Generally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You agree that, once paid, the fees or any part thereof payable hereunder will not be refundable under any circumstances (except as expressly provided above or in another letter between us and you). All fees payable hereunder will be paid in immediately available funds and shall be in addition to any reimbursement of the Initial Lenders' reasonable out-of-pocket expenses to the extent reimbursable pursuant to the Commitment Letter. Each Initial Lender reserves the right to allocate to its affiliates certain fees payable to it, in whole or in part, in such manner as it and its affiliates may agree in its sole discretion. All amounts payable under this Fee Letter will be made in U.S. dollars and, in any case, shall not be subject to counterclaim or set-off for, or be otherwise affected by, any claim or dispute relating to any other matter.</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Confidentiality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agree that you will not disclose, directly or indirectly, this Fee Letter and the contents hereof to any person without our written consent (not to be unreasonably withheld or delayed), except that you may disclose this Fee Letter and the contents hereof (i) to your officers, directors, agents, employees, affiliates, members, partners, stockholders, attorneys, accountants, advisors and actual and potential co-investors directly involved in the consideration of this matter to the extent you notify such persons of their obligation to keep such information confidential, and (ii) in any legal, judicial or administrative proceeding, pursuant to the order of any court or administrative agency or as otherwise required by law, regulation, or compulsory legal process or as requested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(in which case you agree, to the extent permitted by law, to inform us promptly thereof).</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Assignability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Fee Letter shall not be assignable [by any party hereto without the prior written consent of each other party hereto / by you without the prior written consent of Administrative Agent and Lead Arranger] (and any purported assignment without such consent shall be null and void), is intended to be solely for the benefit of the parties hereto and is not intended to and does not confer any benefits upon, or create any rights in favor of, any person (including, without limitation, the Acquired Business and its equity holders and creditors) other than the parties hereto. The provisions of this Fee Letter will survive the expiration or termination of the commitments under the Commitment Letter and the funding of the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Amendments; Governing Law; Submission to Jurisdiction; and Counterparts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understood that this Fee Letter shall not constitute or give rise to any obligation on our part to provide any financing. This Fee Letter may not be amended or any provision hereof waived or modified except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signed by the parties hereto. THIS FEE LETTER SHALL BE GOVERNED BY, AND CONSTRUED IN ACCORDANCE WITH, THE LAWS OF THE STATE OF [NEW YORK] WITHOUT REGARD TO PRINCIPLES OF CONFLICTS OF LAW TO THE EXTENT THAT THE APPLICATION OF THE LAWS OF ANOTHER JURISDICTION WILL BE REQUIRED THEREBY. Each of the parties hereto hereby irrevocably and unconditionally submits to the exclusive jurisdiction of the federal and [New York] state courts located in [The City of New York] (and appellate courts thereof) in connection with any dispute related to this Fee Letter or any matters contemplated hereby or thereby and agrees that any service of process, summons, notice or document by registered mail addressed to such party shall be effective service of process for any suit, action or proceeding relating to any such dispute. You and we irrevocably and unconditionally waive any objection to the laying of venue of any such suit, action or proceeding brought in any such court and any claim that any such suit, action or proceeding has been brought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in any such suit, action or proceeding may be enforced in any jurisdiction by suit on the judgment or in any other manner provided by law.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counterpart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signature page of this Fee Letter by facsimile transmission or electronic .pdf shall be effective as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manually executed counterpart of this Fee Letter. This Fee Letter may be executed in any number of counterparts, and by the different parties hereto on separate counterparts, each of which counterpart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together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WAIVER OF JURY TRIAL</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OF THE PARTIES HERETO IRREVOCABLY WAIVES ANY RIGHT TO TRIAL BY JURY IN ANY ACTION, PROCEEDING, SUIT, CLAIM OR COUNTERCLAIM BROUGHT BY OR ON BEHALF OF ANY PARTY RELATED TO OR ARISING OUT OF THIS FEE LETTER OR THE PERFORMANCE OF SERVICES HEREUNDER.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foregoing correctly sets forth our understanding, please indicate your acceptance of the terms hereof by returning to us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counterpart hereof, whereupon this Fee Letter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binding agreement between us.</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[insert bank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[insert bank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200" w:after="0" w:line="260" w:lineRule="exact"/>
        <w:ind w:left="360" w:right="0" w:firstLine="0"/>
        <w:jc w:val="both"/>
      </w:pPr>
      <w:r>
        <w:rPr>
          <w:rFonts w:ascii="Times New Roman" w:hAnsi="Times New Roman" w:eastAsia="Times New Roman" w:cs="Times New Roman"/>
          <w:b w:val="0"/>
          <w:sz w:val="24"/>
        </w:rPr>
        <w:t>Accepted and agreed to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[insert borrower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