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Free Writing Prospectus for an Upsized or Downsized IPO</w:t>
      </w:r>
    </w:p>
    <w:p>
      <w:pPr>
        <w:keepNext w:val="0"/>
        <w:spacing w:after="0" w:line="240" w:lineRule="exact"/>
        <w:ind w:right="0"/>
        <w:jc w:val="both"/>
      </w:pPr>
    </w:p>
    <w:p>
      <w:pPr>
        <w:keepNext w:val="0"/>
        <w:spacing w:before="200" w:after="0" w:line="260" w:lineRule="exact"/>
        <w:ind w:left="360" w:right="0" w:firstLine="0"/>
        <w:jc w:val="right"/>
      </w:pPr>
      <w:r>
        <w:rPr>
          <w:rFonts w:ascii="Times New Roman" w:hAnsi="Times New Roman" w:eastAsia="Times New Roman" w:cs="Times New Roman"/>
          <w:b w:val="0"/>
          <w:sz w:val="24"/>
        </w:rPr>
        <w:t>Filed Pursuant to Rule 433 under the</w:t>
      </w:r>
    </w:p>
    <w:p>
      <w:pPr>
        <w:keepNext w:val="0"/>
        <w:spacing w:before="200" w:after="0" w:line="260" w:lineRule="exact"/>
        <w:ind w:left="360" w:right="0" w:firstLine="0"/>
        <w:jc w:val="right"/>
      </w:pPr>
      <w:r>
        <w:rPr>
          <w:rFonts w:ascii="Times New Roman" w:hAnsi="Times New Roman" w:eastAsia="Times New Roman" w:cs="Times New Roman"/>
          <w:b w:val="0"/>
          <w:sz w:val="24"/>
        </w:rPr>
        <w:t>Securities Act of 1933</w:t>
      </w:r>
    </w:p>
    <w:p>
      <w:pPr>
        <w:keepNext w:val="0"/>
        <w:spacing w:before="200" w:after="0" w:line="260" w:lineRule="exact"/>
        <w:ind w:left="360" w:right="0" w:firstLine="0"/>
        <w:jc w:val="right"/>
      </w:pPr>
      <w:r>
        <w:rPr>
          <w:rFonts w:ascii="Times New Roman" w:hAnsi="Times New Roman" w:eastAsia="Times New Roman" w:cs="Times New Roman"/>
          <w:b w:val="0"/>
          <w:sz w:val="24"/>
        </w:rPr>
        <w:t>Registration No. 333-[number]</w:t>
      </w:r>
    </w:p>
    <w:p>
      <w:pPr>
        <w:keepNext w:val="0"/>
        <w:spacing w:before="200" w:after="0" w:line="260" w:lineRule="exact"/>
        <w:ind w:left="360" w:right="0" w:firstLine="0"/>
        <w:jc w:val="right"/>
      </w:pPr>
      <w:r>
        <w:rPr>
          <w:rFonts w:ascii="Times New Roman" w:hAnsi="Times New Roman" w:eastAsia="Times New Roman" w:cs="Times New Roman"/>
          <w:b w:val="0"/>
          <w:sz w:val="24"/>
        </w:rPr>
        <w:t>Issuer Free Writing Prospectus dated [date]</w:t>
      </w:r>
    </w:p>
    <w:p>
      <w:pPr>
        <w:keepNext w:val="0"/>
        <w:spacing w:before="200" w:after="0" w:line="260" w:lineRule="exact"/>
        <w:ind w:left="360" w:right="0" w:firstLine="0"/>
        <w:jc w:val="right"/>
      </w:pPr>
      <w:r>
        <w:rPr>
          <w:rFonts w:ascii="Times New Roman" w:hAnsi="Times New Roman" w:eastAsia="Times New Roman" w:cs="Times New Roman"/>
          <w:b w:val="0"/>
          <w:sz w:val="24"/>
        </w:rPr>
        <w:t>Relating to Preliminary Prospectus dated</w:t>
      </w:r>
    </w:p>
    <w:p>
      <w:pPr>
        <w:keepNext w:val="0"/>
        <w:spacing w:before="200" w:after="0" w:line="260" w:lineRule="exact"/>
        <w:ind w:left="360" w:right="0" w:firstLine="0"/>
        <w:jc w:val="right"/>
      </w:pPr>
      <w:r>
        <w:rPr>
          <w:rFonts w:ascii="Times New Roman" w:hAnsi="Times New Roman" w:eastAsia="Times New Roman" w:cs="Times New Roman"/>
          <w:b w:val="0"/>
          <w:sz w:val="24"/>
        </w:rPr>
        <w:t>[date]</w:t>
      </w:r>
    </w:p>
    <w:p>
      <w:pPr>
        <w:keepNext w:val="0"/>
        <w:spacing w:before="200" w:after="0" w:line="260" w:lineRule="exact"/>
        <w:ind w:left="360" w:right="0" w:firstLine="0"/>
        <w:jc w:val="center"/>
      </w:pPr>
      <w:r>
        <w:rPr>
          <w:rFonts w:ascii="Times New Roman" w:hAnsi="Times New Roman" w:eastAsia="Times New Roman" w:cs="Times New Roman"/>
          <w:b w:val="0"/>
          <w:sz w:val="24"/>
        </w:rPr>
        <w:t>[Issuer]</w:t>
      </w:r>
      <w:r>
        <w:rPr>
          <w:rFonts w:ascii="Times New Roman" w:hAnsi="Times New Roman" w:eastAsia="Times New Roman" w:cs="Times New Roman"/>
          <w:sz w:val="24"/>
        </w:rPr>
        <w:br/>
      </w:r>
      <w:r>
        <w:rPr>
          <w:rFonts w:ascii="Times New Roman" w:hAnsi="Times New Roman" w:eastAsia="Times New Roman" w:cs="Times New Roman"/>
          <w:b/>
          <w:sz w:val="24"/>
        </w:rPr>
        <w:t>Update and Supplement to Preliminary Prospectus dated [date]</w:t>
      </w:r>
    </w:p>
    <w:p>
      <w:pPr>
        <w:keepNext w:val="0"/>
        <w:spacing w:before="200" w:after="0" w:line="260" w:lineRule="exact"/>
        <w:ind w:left="720" w:right="0" w:firstLine="0"/>
        <w:jc w:val="both"/>
      </w:pPr>
      <w:r>
        <w:rPr>
          <w:rFonts w:ascii="Times New Roman" w:hAnsi="Times New Roman" w:eastAsia="Times New Roman" w:cs="Times New Roman"/>
          <w:b w:val="0"/>
          <w:sz w:val="24"/>
        </w:rPr>
        <w:t>This free writing prospectus relates to the initial public offering of [class of security] of [name of company ("abbreviated name of company")] and updates and supplements the preliminary prospectus dated [date] (the "Initial Preliminary Prospectus") included in Amendment No. [number] to the Registration Statement on Form [S-1/F-1] (File No. 333-[number]) relating to this offering of our [class of securities]. On [date], we filed Amendment No. [number] to the Registration Statement on Form [S-1/F-1] relating to this offering of our [class of securities] ("Amendment No. [number]"), which Amendment No. [number] includes an update to the Initial Preliminary Prospectus (the "Updated Preliminary Prospectus"). Amendment No. [number], including the Updated Preliminary Prospectus, may be accessed through the following link:</w:t>
      </w:r>
    </w:p>
    <w:p>
      <w:pPr>
        <w:keepNext w:val="0"/>
        <w:spacing w:before="200" w:after="0" w:line="260" w:lineRule="exact"/>
        <w:ind w:left="1080" w:right="0" w:firstLine="0"/>
        <w:jc w:val="both"/>
      </w:pPr>
      <w:r>
        <w:rPr>
          <w:rFonts w:ascii="Times New Roman" w:hAnsi="Times New Roman" w:eastAsia="Times New Roman" w:cs="Times New Roman"/>
          <w:b w:val="0"/>
          <w:sz w:val="24"/>
        </w:rPr>
        <w:t>[hyperlink to the pre-effective amendment to the registration statement that includes the Updated Preliminary Prospectus on the SEC's EDGAR website.]</w:t>
      </w:r>
    </w:p>
    <w:p>
      <w:pPr>
        <w:keepNext w:val="0"/>
        <w:spacing w:before="200" w:after="0" w:line="260" w:lineRule="exact"/>
        <w:ind w:left="720" w:right="0" w:firstLine="0"/>
        <w:jc w:val="both"/>
      </w:pPr>
      <w:r>
        <w:rPr>
          <w:rFonts w:ascii="Times New Roman" w:hAnsi="Times New Roman" w:eastAsia="Times New Roman" w:cs="Times New Roman"/>
          <w:b w:val="0"/>
          <w:sz w:val="24"/>
        </w:rPr>
        <w:t>The Updated Preliminary Prospectus reflects (i) an [increase/decrease] in the estimated initial public offering price per share of our [class of security] from between $[number] and $[number] to between $[number] and $[number] (the "Price Range [Increase/Decrease]"), (ii) an [increase/decrease] in the number of shares of [class of securities] being offered by [abbreviated name of the company] in this offering from [number] to [number] and a corresponding [increase/decrease] in the underwriters' option to purchase additional shares from [number] to [number] (the "Share [Increase/Decrease]"), and (iii) changes related to the Price Range [Increase/Decrease] and/or the Share [Increase/Decrease]. Please refer to the link above to Amendment No. [number] for all the changes to the disclosure in the Updated Preliminary Prospectus.</w:t>
      </w:r>
    </w:p>
    <w:p>
      <w:pPr>
        <w:keepNext w:val="0"/>
        <w:spacing w:before="200" w:after="0" w:line="260" w:lineRule="exact"/>
        <w:ind w:left="720" w:right="0" w:firstLine="0"/>
        <w:jc w:val="both"/>
      </w:pPr>
      <w:r>
        <w:rPr>
          <w:rFonts w:ascii="Times New Roman" w:hAnsi="Times New Roman" w:eastAsia="Times New Roman" w:cs="Times New Roman"/>
          <w:b w:val="0"/>
          <w:sz w:val="24"/>
        </w:rPr>
        <w:t>[Abbreviated name of company] has filed a registration statement (including the Updated Preliminary Prospectus) with the Securities and Exchange Commission (the "SEC") for the offering to which this communication relates. Before you invest, you should read the Updated Preliminary Prospectus in that registration statement and other documents [abbreviated name of company] has filed with the SEC for more complete information about [abbreviated name of company] and this offering. You may get these documents for free by visiting EDGAR on the SEC website at www.sec.gov. Alternatively, a copy of the Updated Preliminary Prospectus may be obtained from [name(s) of managing underwriter(s)], Attention [name of department], [address], by telephone at [phone number] or by email at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