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Gift Acceptance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Gift Acceptance Policy</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NOT-FOR-PROFIT ORGANIZATION]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NOT-FOR-PROFIT ORGANIZATION] (the "Company") solicits and accepts gifts that will help further and fulfill its mission. The mission of the Company is to [state mission here].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accept gifts that would (i) fail to further or fulfill the mission of the Company, (ii) violate its corporate charter, (iii) result in it losing its tax-exempt status, (iv) result in the cost or effort required to administer the gift exceeding its value to the Company, or (v) result in unacceptable consequences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Legal Counsel.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strongly encourages donors to seek their own tax and legal counsel before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The Company does not provide personal legal, financial, or other professional advice to donors.</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seek the advice of legal counsel for itself in connection with receiving gifts, as appropriate. In particular, the Company will receive advice from legal counsel in connection with:</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Gifts of securities subject to restrictions or buy-sell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naming the Company as trustee or requiring the Company to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Gifts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conflict of interest.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Gifts of real estate.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Gifts of intellectual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Gifts requiring the Company to assume obligations, financial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Gifts with restrictions.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Gifts Accepted Without Review.</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Unrestricted gifts of cash may be received, provided that for donations in excess of $[_____], the identity of the donor is first considered and any reputational or policy concerns are resolved.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Marketable Securities.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Unrestricted marketable securities may be transferred electronically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brokerage account maintained by the Company. All marketable securities will be sold [promptly upon receipt]. Marketable securities that are restricted (either by applicable securities laws or by the terms of the proposed gift) shall be subject to review as provided below.</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Services such as marketing, website design, and the like may be received from those who provide them.</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Small Value Gifts.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Gifts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of less than $[_____] do not require further review under this policy.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Gifts Accepted Subject to Prior Review.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gifts other than those expressly provided for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above must be reviewed by the Board of Directors of the Company (the "Board") prior to acceptance.</w:t>
      </w:r>
    </w:p>
    <w:p>
      <w:pPr>
        <w:keepNext w:val="0"/>
        <w:spacing w:before="200" w:after="0" w:line="260" w:lineRule="exact"/>
        <w:ind w:left="720" w:right="0" w:firstLine="0"/>
        <w:jc w:val="both"/>
      </w:pPr>
      <w:r>
        <w:rPr>
          <w:rFonts w:ascii="Times New Roman" w:hAnsi="Times New Roman" w:eastAsia="Times New Roman" w:cs="Times New Roman"/>
          <w:b w:val="0"/>
          <w:sz w:val="24"/>
        </w:rPr>
        <w:t>Gifts subject to the Board's review include, but are not limited to,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Bequests, Commercial Annuities and Retirement Plans.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donor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bequest to the Company under its will,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donor names the Company as the beneficiary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commercial annuity or retirement plan, the gift may be received. It will not be recorded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until it becomes irrevocable.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Charitable Remainder Trusts.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accept designation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remainder beneficiary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remainder trust.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Charitable Lead Trusts.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accept designation as the income beneficiary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lead trust.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Tangible Personal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decision whether to accept any gifts of tangible personal property, including vehicles and artworks, will be made with the following considerations: (i) whether it furthers the Company's mission, (ii) whether it is marketable, (iii) whether clear title can be transferred, (iv) whether there are restrictions on use, display or sale, and (v) whether there are costs or potential liabilities associated with it.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Real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Prior to accepting any gift of real estate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residence), the Board shall require environmental review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environmental consultant. Initial review may result in the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full-scale environmental audit, if any problems are revealed in the initial review. Title insurance shall also be obtained prior to acceptance of the donation. In addition to the foregoing, the gift may be accepted subject to the following considerations: (i) whether the property is useful for the Company's purposes, (ii) whether it is readily marketable, (iii) whether there are any encumbrances, leases, reservations, easements, or other limitations on the property, and (iv) whether there are costs such as insurance, taxes, mortgages, etc. or maintenance expenses associated with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may accept designation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and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insurance policy, so long as the donor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donation of the amount of the future premium payments required / agrees to pay the premiums on the policy before they are due]. Such designations will not be recorded as gifts until the gift is irrevocable.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Restricted Gifts.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with restrictions shall be accepted only upon approval by the Board of the specific restrictions.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 and Valuation.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is approved in advance by the Board, t][T]he Company will not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unless the donor agrees to pay all third-party fees and costs associated with the gift, including appraisal fees, environmental reviews and audits, title insurance, legal counsel, and other fees and expenses. The Company shall record the gift received at its valuation as properly determined as of the date of the gift.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acknowledge all gifts in writing to the donor, without declaring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for any non-cash gifts.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Policy Acceptance and Review.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shall review this policy annually and shall approve any changes, updates, or deviations from it. This policy was last reviewed and approved by the Board on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