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Grant of Driveway Easement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(the Agreement) is entered into on [date], between [name], of [address] (Grantor), and [name], of [address] (Grantee).</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Grantor and Grantee own adjacent parcels of land. Grantee wishes to purchase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from Grantor across Grantor's land for purposes of ingress and egress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road, [road name], to Grantee's land, which will burden Grantor's parcel for the benefit of Grantee's adjacent parcel.</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Burdened Property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Grantor owns property in [village / city / township], [county], Michigan, described on the attached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Burdened Property). Grantor's property is commonly known as [street address].</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Benefitted Property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Grantee owns property in [village / city / township], [county], Michigan, described on the attached Exhibit B (the Benefitted Property). Grantee's property is commonly known as [street address].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Grantee, in consideration of the grant of the easement stated in this Agreement agrees to pay Grantor $[amount] payable at the time of the signing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of the Easement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Grantor grants to Grantee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driveway for ingress and egress for pedestrian and vehicular use over the Burdened Property [#] feet in width and as described and shown on the attached exhibit C (the Easement), for the benefit of the Benefitted Property.</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 and maintenance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this paragraph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complete based on the negotiations between the parties</w:t>
      </w:r>
      <w:r>
        <w:rPr>
          <w:rFonts w:ascii="Times New Roman" w:hAnsi="Times New Roman" w:eastAsia="Times New Roman" w:cs="Times New Roman"/>
          <w:b w:val="0"/>
          <w:sz w:val="24"/>
        </w:rPr>
        <w:t xml:space="preserve">] Grantee shall be solely responsible for maintaining the Easement and shall not allow it to become unsightly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nuisance. Any ruts shall be promptly filled. Grantee may cover the driveway with gravel but may not pave the driveway. The driveway shall be used only for access by residential traffic to and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single-family residence located on the Benefited Property. If Grantee's parcel is subdivided, this Easement may be assigned for the use of only one other single-family residential parcel. The use must be for residential traffic only.</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in realty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driveway is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over the Burdened Property for the use and benefit of the Benefited Property and is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appurtenance to the Benefited Property and run with the land.</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owner of the Benefited Property shall obtain liability insurance as part of its owner's policy for the Benefited Property to cover any liabilities that arise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use by the owner of the Benefited Property of the Easement and the owner of the Benefited Property's liability policy shall name the owner of the Burdened Property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party for the owner of the Benefited Property's use of the Easement.</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owner of the Benefited Property agrees to indemnify and hold the owner of the Burdened Property harmless from any and all claims, debts, causes of actions, or judgments for any damage to any property or injury to any person that may arise out of any of the owner of the Benefited Property's actions within, use of, or around the Easement, by themselves, their agents, employees, representatives, and contractors. This provision shall survive the termination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and all exhibits constitute the entire agreement between the parties regarding the subject matter of this Agreement, and all prior negotiations and agreements regarding the Easement between the parties, whether written or oral, shall be of no further force and effect. This Agreement may not be modified except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document signed by both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Except as otherwise provided, all notices required under this Agreement shall be effective only if in writing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electronic or facsimile transmission that provides evidence of receipt and shall be either personally served, electronically transmitted, or sent with postage prepaid to the appropriate party at its address as set forth in the introductory paragraph of this Agreement. Either party may change its address by giving notice of the change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facsimile transmission number to the other as provided in this section.</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term, covenant, or condition of this Agreement or the application of which to any party or circumstance shall be to any extent invalid or unenforceable, the remainder of this Agreement, or the application of such term, covenant, or condition to persons or circumstances other than those to which it is held invalid or unenforceable, shall be effective, and each term, covenant, or condition of this Agreement shall be valid and enforced to the fullest extent permitted by law.</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 and venue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disputes under this conveyance shall be subject to the laws of the state of Michigan and venue for any disputes shall lie in [county], Michigan.</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is of the essence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Time shall be of the essence in the performance and actions undertaken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Grantor and Grantee have signed this Agreement and it shall be effective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/s/ 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 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Grantor]</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Grantor]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