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HIPAA Business Associate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Business Associate Agreement (the “Agreement”) is entered into between [name of Covered Entity] and [name of Business Associate] to be effective on [effective date] (the “Effective Date”).</w:t>
      </w:r>
    </w:p>
    <w:p>
      <w:pPr>
        <w:keepNext w:val="0"/>
        <w:spacing w:before="200" w:after="0" w:line="260" w:lineRule="exact"/>
        <w:ind w:left="360" w:right="0" w:firstLine="0"/>
        <w:jc w:val="both"/>
      </w:pPr>
      <w:r>
        <w:rPr>
          <w:rFonts w:ascii="Times New Roman" w:hAnsi="Times New Roman" w:eastAsia="Times New Roman" w:cs="Times New Roman"/>
          <w:b/>
          <w:sz w:val="24"/>
        </w:rPr>
        <w:t>1. Definitions</w:t>
      </w:r>
    </w:p>
    <w:p>
      <w:pPr>
        <w:keepNext w:val="0"/>
        <w:spacing w:before="200" w:after="0" w:line="260" w:lineRule="exact"/>
        <w:ind w:left="720" w:right="0" w:firstLine="0"/>
        <w:jc w:val="both"/>
      </w:pPr>
      <w:r>
        <w:rPr>
          <w:rFonts w:ascii="Times New Roman" w:hAnsi="Times New Roman" w:eastAsia="Times New Roman" w:cs="Times New Roman"/>
          <w:b w:val="0"/>
          <w:sz w:val="24"/>
        </w:rPr>
        <w:t>Catch-all 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terms used in this Agreement shall have the same meaning as those terms in the HIPAA Rules: Breach, Breach Notification, Data Aggregation, Designated Record Set, De-Identified Information, Disclosure (Disclose), Electronic Protected Health Information, Electronic Transactions Rule, Enforcement Rule, Genetic Information, Health Care Operations, Individual, Minimum Necessary, Notice of Privacy Practices, Protected Health Information, Required By Law, Sale, Secretary, Security Incident, Security Rule, Subcontractor, Transaction, Unsecured Protected Health Information, and Use.</w:t>
      </w:r>
    </w:p>
    <w:p>
      <w:pPr>
        <w:keepNext w:val="0"/>
        <w:spacing w:before="200" w:after="0" w:line="260" w:lineRule="exact"/>
        <w:ind w:left="720" w:right="0" w:firstLine="0"/>
        <w:jc w:val="both"/>
      </w:pPr>
      <w:r>
        <w:rPr>
          <w:rFonts w:ascii="Times New Roman" w:hAnsi="Times New Roman" w:eastAsia="Times New Roman" w:cs="Times New Roman"/>
          <w:b w:val="0"/>
          <w:sz w:val="24"/>
        </w:rPr>
        <w:t>Specific 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“Business Associate” shall generally have the same meaning as the term “Business Associate” at 45 C.F.R. § 160.103, and in reference to the party to this agreement, shall mean [name of Business Associate].</w:t>
      </w:r>
    </w:p>
    <w:p>
      <w:pPr>
        <w:keepNext w:val="0"/>
        <w:spacing w:before="200" w:after="0" w:line="260" w:lineRule="exact"/>
        <w:ind w:left="1080" w:right="0" w:firstLine="0"/>
        <w:jc w:val="both"/>
      </w:pPr>
      <w:r>
        <w:rPr>
          <w:rFonts w:ascii="Times New Roman" w:hAnsi="Times New Roman" w:eastAsia="Times New Roman" w:cs="Times New Roman"/>
          <w:b w:val="0"/>
          <w:sz w:val="24"/>
        </w:rPr>
        <w:t>(b) “Covered Entity” shall generally have the same meaning as the term “Covered Entity” at 45 C.F.R. § 160.103, and in reference to the party to this Agreement, shall mean [name of Covered Entity].</w:t>
      </w:r>
    </w:p>
    <w:p>
      <w:pPr>
        <w:keepNext w:val="0"/>
        <w:spacing w:before="200" w:after="0" w:line="260" w:lineRule="exact"/>
        <w:ind w:left="1080" w:right="0" w:firstLine="0"/>
        <w:jc w:val="both"/>
      </w:pPr>
      <w:r>
        <w:rPr>
          <w:rFonts w:ascii="Times New Roman" w:hAnsi="Times New Roman" w:eastAsia="Times New Roman" w:cs="Times New Roman"/>
          <w:b w:val="0"/>
          <w:sz w:val="24"/>
        </w:rPr>
        <w:t>(c) “HIPAA Rules” shall mean the Privacy, Security, Breach Notification, and Enforcement Rules at 45 C.F.R. Part 160 and Part 164.</w:t>
      </w:r>
    </w:p>
    <w:p>
      <w:pPr>
        <w:keepNext w:val="0"/>
        <w:spacing w:before="200" w:after="0" w:line="260" w:lineRule="exact"/>
        <w:ind w:left="1080" w:right="0" w:firstLine="0"/>
        <w:jc w:val="both"/>
      </w:pPr>
      <w:r>
        <w:rPr>
          <w:rFonts w:ascii="Times New Roman" w:hAnsi="Times New Roman" w:eastAsia="Times New Roman" w:cs="Times New Roman"/>
          <w:b w:val="0"/>
          <w:sz w:val="24"/>
        </w:rPr>
        <w:t>(d) “HITECH Act” shall mean the Health Information Technology for Economic and Clinical Health Act.</w:t>
      </w:r>
    </w:p>
    <w:p>
      <w:pPr>
        <w:keepNext w:val="0"/>
        <w:spacing w:before="200" w:after="0" w:line="260" w:lineRule="exact"/>
        <w:ind w:left="360" w:right="0" w:firstLine="0"/>
        <w:jc w:val="both"/>
      </w:pPr>
      <w:r>
        <w:rPr>
          <w:rFonts w:ascii="Times New Roman" w:hAnsi="Times New Roman" w:eastAsia="Times New Roman" w:cs="Times New Roman"/>
          <w:b/>
          <w:sz w:val="24"/>
        </w:rPr>
        <w:t>2. Obligations and Activities of Business Associate</w:t>
      </w:r>
    </w:p>
    <w:p>
      <w:pPr>
        <w:keepNext w:val="0"/>
        <w:spacing w:before="200" w:after="0" w:line="260" w:lineRule="exact"/>
        <w:ind w:left="720" w:right="0" w:firstLine="0"/>
        <w:jc w:val="both"/>
      </w:pPr>
      <w:r>
        <w:rPr>
          <w:rFonts w:ascii="Times New Roman" w:hAnsi="Times New Roman" w:eastAsia="Times New Roman" w:cs="Times New Roman"/>
          <w:b w:val="0"/>
          <w:sz w:val="24"/>
        </w:rPr>
        <w:t>Business Associate agrees to:</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Not Use or Disclose Protected Health Information other than as permitted or required by the Agreement or as Required by Law;</w:t>
      </w:r>
    </w:p>
    <w:p>
      <w:pPr>
        <w:keepNext w:val="0"/>
        <w:spacing w:before="200" w:after="0" w:line="260" w:lineRule="exact"/>
        <w:ind w:left="1080" w:right="0" w:firstLine="0"/>
        <w:jc w:val="both"/>
      </w:pPr>
      <w:r>
        <w:rPr>
          <w:rFonts w:ascii="Times New Roman" w:hAnsi="Times New Roman" w:eastAsia="Times New Roman" w:cs="Times New Roman"/>
          <w:b w:val="0"/>
          <w:sz w:val="24"/>
        </w:rPr>
        <w:t>(b) Use appropriate safeguards, and comply with Subpart C of 45 C.F.R. Part 164 with respect to Electronic Protected Health Information, to prevent Use or Disclosure of Protected Health Information other than as provided for by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(c) Report to Covered Entity any Use or Disclosure of Protected Health Information not provided for by the Agreement of which it becomes aware, including Breaches of Unsecured Protected Health Information as required at 45 C.F.R. § 164.410, and any Security Incident of which it becomes aware;</w:t>
      </w:r>
    </w:p>
    <w:p>
      <w:pPr>
        <w:keepNext w:val="0"/>
        <w:spacing w:before="200" w:after="0" w:line="260" w:lineRule="exact"/>
        <w:ind w:left="1080" w:right="0" w:firstLine="0"/>
        <w:jc w:val="both"/>
      </w:pPr>
      <w:r>
        <w:rPr>
          <w:rFonts w:ascii="Times New Roman" w:hAnsi="Times New Roman" w:eastAsia="Times New Roman" w:cs="Times New Roman"/>
          <w:b w:val="0"/>
          <w:sz w:val="24"/>
        </w:rPr>
        <w:t>(d) In accordance with 45 C.F.R. §§ 164.502(e)(1)(ii) and 164.308(b)(2), if applicable, ensure that any Subcontractors that create, receive, maintain, or transmit Protected Health Information on behalf of the Business Associate agree to the same restrictions, conditions, and requirements that apply to the Business Associate with respect to such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 Make available Protected Health Information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Record Set to [Covered Entity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Individual’s designee] as necessary to satisfy Covered Entity’s obligations under 45 C.F.R. § 164.524, including furnishing upon Covered Entity’s request or direction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copy of Protected Health Information that is maintained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Record Set;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 Make any amendment(s) to Protected Health Information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Record Set as directed or agreed to by the Covered Entity pursuant to 45 C.F.R. § 164.526, or take other measures as necessary to satisfy Covered Entity’s obligations under 45 C.F.R. § 164.526;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 Maintain and make available the information required to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Disclosures to [Covered Entity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as necessary to satisfy Covered Entity’s obligations under 45 C.F.R. § 164.528.</w:t>
      </w:r>
    </w:p>
    <w:p>
      <w:pPr>
        <w:keepNext w:val="0"/>
        <w:spacing w:before="200" w:after="0" w:line="260" w:lineRule="exact"/>
        <w:ind w:left="1080" w:right="0" w:firstLine="0"/>
        <w:jc w:val="both"/>
      </w:pPr>
      <w:r>
        <w:rPr>
          <w:rFonts w:ascii="Times New Roman" w:hAnsi="Times New Roman" w:eastAsia="Times New Roman" w:cs="Times New Roman"/>
          <w:b w:val="0"/>
          <w:sz w:val="24"/>
        </w:rPr>
        <w:t>(h)  To the extent the Business Associate is to carry out one or more of Covered Entity's obligation(s) under Subpart E of 45 C.F.R. Part 164 (“Privacy of Individually Identifiable Health Information”), comply with the requirements of such Subpart E that apply to the Covered Entity in the performance of such 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(i) Make its internal practices, books, and records available to the Secretary for purposes of determining compliance with the HIPAA Rules;</w:t>
      </w:r>
    </w:p>
    <w:p>
      <w:pPr>
        <w:keepNext w:val="0"/>
        <w:spacing w:before="200" w:after="0" w:line="260" w:lineRule="exact"/>
        <w:ind w:left="1080" w:right="0" w:firstLine="0"/>
        <w:jc w:val="both"/>
      </w:pPr>
      <w:r>
        <w:rPr>
          <w:rFonts w:ascii="Times New Roman" w:hAnsi="Times New Roman" w:eastAsia="Times New Roman" w:cs="Times New Roman"/>
          <w:b w:val="0"/>
          <w:sz w:val="24"/>
        </w:rPr>
        <w:t>(j) Not participate in any Sale of Protected Health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(k) Not Use or Disclose Genetic Information for underwriting purposes in violation of the HIPAA Rules;</w:t>
      </w:r>
    </w:p>
    <w:p>
      <w:pPr>
        <w:keepNext w:val="0"/>
        <w:spacing w:before="200" w:after="0" w:line="260" w:lineRule="exact"/>
        <w:ind w:left="1080" w:right="0" w:firstLine="0"/>
        <w:jc w:val="both"/>
      </w:pPr>
      <w:r>
        <w:rPr>
          <w:rFonts w:ascii="Times New Roman" w:hAnsi="Times New Roman" w:eastAsia="Times New Roman" w:cs="Times New Roman"/>
          <w:b w:val="0"/>
          <w:sz w:val="24"/>
        </w:rPr>
        <w:t>(l) Comply with the Electronic Transaction Rule and any applicable corresponding requirements adopted by HHS with respect to any Electronic Transactions conducted by Business Associate on behalf of Covered Entity in connection with the services provided under this Agreement.</w:t>
      </w:r>
    </w:p>
    <w:p>
      <w:pPr>
        <w:keepNext w:val="0"/>
        <w:spacing w:before="200" w:after="0" w:line="260" w:lineRule="exact"/>
        <w:ind w:left="360" w:right="0" w:firstLine="0"/>
        <w:jc w:val="both"/>
      </w:pPr>
      <w:r>
        <w:rPr>
          <w:rFonts w:ascii="Times New Roman" w:hAnsi="Times New Roman" w:eastAsia="Times New Roman" w:cs="Times New Roman"/>
          <w:b/>
          <w:sz w:val="24"/>
        </w:rPr>
        <w:t>3. Representations of Business Associate</w:t>
      </w:r>
    </w:p>
    <w:p>
      <w:pPr>
        <w:keepNext w:val="0"/>
        <w:spacing w:before="200" w:after="0" w:line="260" w:lineRule="exact"/>
        <w:ind w:left="720" w:right="0" w:firstLine="0"/>
        <w:jc w:val="both"/>
      </w:pPr>
      <w:r>
        <w:rPr>
          <w:rFonts w:ascii="Times New Roman" w:hAnsi="Times New Roman" w:eastAsia="Times New Roman" w:cs="Times New Roman"/>
          <w:b w:val="0"/>
          <w:sz w:val="24"/>
        </w:rPr>
        <w:t>Business Associate agrees that it is directly liable under the HIPAA Rules and the HITECH Act and is subject to civil and, in some cases, criminal penalties for making Uses and Disclosures of Protected Health Information that are not authorized by this Agreement or Required by Law. Business Associate also acknowledges that it is liable and subject to civil penalties for failing to safeguard Electronic Protected Health Information in accordance with the HIPAA Security Rule.</w:t>
      </w:r>
    </w:p>
    <w:p>
      <w:pPr>
        <w:keepNext w:val="0"/>
        <w:spacing w:before="200" w:after="0" w:line="260" w:lineRule="exact"/>
        <w:ind w:left="360" w:right="0" w:firstLine="0"/>
        <w:jc w:val="both"/>
      </w:pPr>
      <w:r>
        <w:rPr>
          <w:rFonts w:ascii="Times New Roman" w:hAnsi="Times New Roman" w:eastAsia="Times New Roman" w:cs="Times New Roman"/>
          <w:b/>
          <w:sz w:val="24"/>
        </w:rPr>
        <w:t>4. Permitted Uses and Disclosures by Business Associate</w:t>
      </w:r>
    </w:p>
    <w:p>
      <w:pPr>
        <w:keepNext w:val="0"/>
        <w:spacing w:before="200" w:after="0" w:line="260" w:lineRule="exact"/>
        <w:ind w:left="720" w:right="0" w:firstLine="0"/>
        <w:jc w:val="both"/>
      </w:pPr>
      <w:r>
        <w:rPr>
          <w:rFonts w:ascii="Times New Roman" w:hAnsi="Times New Roman" w:eastAsia="Times New Roman" w:cs="Times New Roman"/>
          <w:b w:val="0"/>
          <w:sz w:val="24"/>
        </w:rPr>
        <w:t>Business Associate shall not Use or Disclose Protected Health Information relating to Covered Entity, except as expressly permitted under and consistent with this Section 4.</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Business Associate may Use or Disclose Protected Health Information for the following permissible purposes: [list of permissible purposes]</w:t>
      </w:r>
    </w:p>
    <w:p>
      <w:pPr>
        <w:keepNext w:val="0"/>
        <w:spacing w:before="200" w:after="0" w:line="260" w:lineRule="exact"/>
        <w:ind w:left="1080" w:right="0" w:firstLine="0"/>
        <w:jc w:val="both"/>
      </w:pPr>
      <w:r>
        <w:rPr>
          <w:rFonts w:ascii="Times New Roman" w:hAnsi="Times New Roman" w:eastAsia="Times New Roman" w:cs="Times New Roman"/>
          <w:b w:val="0"/>
          <w:sz w:val="24"/>
        </w:rPr>
        <w:t>(b) Business Associate may Use or Disclose Protected Health Information as Required by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 Business Associate agrees to make Uses and Disclosures and requests for Protected Health Information consistent with Covered Entity’s Minimum Necessary policies and procedures,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has been furnished to Business Associate.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 Business Associate may not Use or Disclose Protected Health Information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violate Subpart E of 45 C.F.R. Part 164 if done by Covered Entity. </w:t>
      </w:r>
    </w:p>
    <w:p>
      <w:pPr>
        <w:keepNext w:val="0"/>
        <w:spacing w:before="200" w:after="0" w:line="260" w:lineRule="exact"/>
        <w:ind w:left="360" w:right="0" w:firstLine="0"/>
        <w:jc w:val="both"/>
      </w:pPr>
      <w:r>
        <w:rPr>
          <w:rFonts w:ascii="Times New Roman" w:hAnsi="Times New Roman" w:eastAsia="Times New Roman" w:cs="Times New Roman"/>
          <w:b/>
          <w:sz w:val="24"/>
        </w:rPr>
        <w:t>5. Provisions for Covered Entity to Inform Business Associate of Privacy Practices and Restrictions</w:t>
      </w:r>
    </w:p>
    <w:p>
      <w:pPr>
        <w:keepNext w:val="0"/>
        <w:spacing w:before="200" w:after="0" w:line="260" w:lineRule="exact"/>
        <w:ind w:left="360" w:right="0" w:firstLine="0"/>
        <w:jc w:val="both"/>
      </w:pPr>
      <w:r>
        <w:rPr>
          <w:rFonts w:ascii="Times New Roman" w:hAnsi="Times New Roman" w:eastAsia="Times New Roman" w:cs="Times New Roman"/>
          <w:b/>
          <w:sz w:val="24"/>
        </w:rPr>
        <w:t>6. Notification of Breach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Business Associate discovers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Protected Health Information, the Business Associate shall, following the discovery of the Breach of Unsecured Protected Health Information, notify the Covered Entity of such breach in accordance with this Section 6.</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is treated as discovered by Business Associate on the first day on which such breach is known to Business Associate or, by exercising reasonable diligence, would have been known to Business Associate.  Business Associate shall be deemed to have knowledge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if the Breach is known, or by exercising reasonable diligence would have been known, to any person, other than the person committing the Breach,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officer, or other agent of Business Associate. </w:t>
      </w:r>
    </w:p>
    <w:p>
      <w:pPr>
        <w:keepNext w:val="0"/>
        <w:spacing w:before="200" w:after="0" w:line="260" w:lineRule="exact"/>
        <w:ind w:left="1080" w:right="0" w:firstLine="0"/>
        <w:jc w:val="both"/>
      </w:pPr>
      <w:r>
        <w:rPr>
          <w:rFonts w:ascii="Times New Roman" w:hAnsi="Times New Roman" w:eastAsia="Times New Roman" w:cs="Times New Roman"/>
          <w:b w:val="0"/>
          <w:sz w:val="24"/>
        </w:rPr>
        <w:t>(b) Business Associate shall provide the notification required under this Section 6 without unreasonable delay and in no case later than 60 calendar days after discovery of the Breach.</w:t>
      </w:r>
    </w:p>
    <w:p>
      <w:pPr>
        <w:keepNext w:val="0"/>
        <w:spacing w:before="200" w:after="0" w:line="260" w:lineRule="exact"/>
        <w:ind w:left="1080" w:right="0" w:firstLine="0"/>
        <w:jc w:val="both"/>
      </w:pPr>
      <w:r>
        <w:rPr>
          <w:rFonts w:ascii="Times New Roman" w:hAnsi="Times New Roman" w:eastAsia="Times New Roman" w:cs="Times New Roman"/>
          <w:b w:val="0"/>
          <w:sz w:val="24"/>
        </w:rPr>
        <w:t>(c) The notification shall include, to the extent possible, the identification of each individual whose Unsecured Protected Health Information has been, or is reasonably believed by Business Associate to have been, accessed, acquired, used, or disclosed during the Breach.</w:t>
      </w:r>
    </w:p>
    <w:p>
      <w:pPr>
        <w:keepNext w:val="0"/>
        <w:spacing w:before="200" w:after="0" w:line="260" w:lineRule="exact"/>
        <w:ind w:left="1080" w:right="0" w:firstLine="0"/>
        <w:jc w:val="both"/>
      </w:pPr>
      <w:r>
        <w:rPr>
          <w:rFonts w:ascii="Times New Roman" w:hAnsi="Times New Roman" w:eastAsia="Times New Roman" w:cs="Times New Roman"/>
          <w:b w:val="0"/>
          <w:sz w:val="24"/>
        </w:rPr>
        <w:t>(d) Business Associate shall provide the Covered Entity with any other available information that the Covered Entity is required to include in notification to the individual under 45 C.F.R. § 164.404(c) at the time of the notification by Business Associate, and any information that is not then available promptly after such information becomes available. Information to be provided includes, to the extent possible: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what happened, including the date of the Breach and the date of the discovery of the Breach, if known;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types of Unsecured Protected Health Information that were involved in the Breach (such as whether full name, social security number, date of birth, home address, account number, diagnosis, disability code, or other types of information were involved); and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what Business Associate is doing to investigate the Breach, to mitigate harm to Individuals, and to protect against any further Breaches.</w:t>
      </w:r>
    </w:p>
    <w:p>
      <w:pPr>
        <w:keepNext w:val="0"/>
        <w:spacing w:before="200" w:after="0" w:line="260" w:lineRule="exact"/>
        <w:ind w:left="360" w:right="0" w:firstLine="0"/>
        <w:jc w:val="both"/>
      </w:pPr>
      <w:r>
        <w:rPr>
          <w:rFonts w:ascii="Times New Roman" w:hAnsi="Times New Roman" w:eastAsia="Times New Roman" w:cs="Times New Roman"/>
          <w:b/>
          <w:sz w:val="24"/>
        </w:rPr>
        <w:t>8. Term and Termination</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The Term of this Agreement shall be effective as of the Effective Date and shall terminate on [insert termination date or event] or on the date Covered Entity terminates for cause as authorized in paragraph (b) of this Section, whichever is sooner.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 Termination for Cause. Business Associate authorizes termination of this Agreement by Covered Entity if Covered Entity reasonably determines in good faith that Business Associate has violated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term of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(c) Obligations of Business Associate Upon Termination. Upon termination of this Agreement for any reason, Business Associate shall return to Covered Entity (or, if agreed to by Covered Entity, destroy) all Protected Health Information received from Covered Entity, or created, maintained, or received by Business Associate on behalf of Covered Entity, that the Business Associate still maintains in any form. Business associate shall retain no copies of the Protected Health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(f) Survival. The obligations of Business Associate under this Section shall survive the termination of this Agreement.</w:t>
      </w:r>
    </w:p>
    <w:p>
      <w:pPr>
        <w:keepNext w:val="0"/>
        <w:spacing w:before="200" w:after="0" w:line="260" w:lineRule="exact"/>
        <w:ind w:left="360" w:right="0" w:firstLine="0"/>
        <w:jc w:val="both"/>
      </w:pPr>
      <w:r>
        <w:rPr>
          <w:rFonts w:ascii="Times New Roman" w:hAnsi="Times New Roman" w:eastAsia="Times New Roman" w:cs="Times New Roman"/>
          <w:b/>
          <w:sz w:val="24"/>
        </w:rPr>
        <w:t>10. Miscellaneous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Regulatory References.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in this Agreement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in the HIPAA Rules means the section as in effect or as amended.</w:t>
      </w:r>
    </w:p>
    <w:p>
      <w:pPr>
        <w:keepNext w:val="0"/>
        <w:spacing w:before="200" w:after="0" w:line="260" w:lineRule="exact"/>
        <w:ind w:left="720" w:right="0" w:firstLine="0"/>
        <w:jc w:val="both"/>
      </w:pPr>
      <w:r>
        <w:rPr>
          <w:rFonts w:ascii="Times New Roman" w:hAnsi="Times New Roman" w:eastAsia="Times New Roman" w:cs="Times New Roman"/>
          <w:b w:val="0"/>
          <w:sz w:val="24"/>
        </w:rPr>
        <w:t>(b) Amendment. The parties agree to take such action as is necessary to amend this Agreement from time to time as is necessary for compliance with the requirements of the HIPAA Rules and any other applicable law. Any amendment to this Agreement must be in writing and signed by both parties.</w:t>
      </w:r>
    </w:p>
    <w:p>
      <w:pPr>
        <w:keepNext w:val="0"/>
        <w:spacing w:before="200" w:after="0" w:line="260" w:lineRule="exact"/>
        <w:ind w:left="720" w:right="0" w:firstLine="0"/>
        <w:jc w:val="both"/>
      </w:pPr>
      <w:r>
        <w:rPr>
          <w:rFonts w:ascii="Times New Roman" w:hAnsi="Times New Roman" w:eastAsia="Times New Roman" w:cs="Times New Roman"/>
          <w:b w:val="0"/>
          <w:sz w:val="24"/>
        </w:rPr>
        <w:t>(c) Interpretation. Any ambiguity in this Agreement shall be interpreted to permit compliance with the HIPAA Rules.</w:t>
      </w:r>
    </w:p>
    <w:p>
      <w:pPr>
        <w:keepNext w:val="0"/>
        <w:spacing w:before="200" w:after="0" w:line="260" w:lineRule="exact"/>
        <w:ind w:left="720" w:right="0" w:firstLine="0"/>
        <w:jc w:val="both"/>
      </w:pPr>
      <w:r>
        <w:rPr>
          <w:rFonts w:ascii="Times New Roman" w:hAnsi="Times New Roman" w:eastAsia="Times New Roman" w:cs="Times New Roman"/>
          <w:b w:val="0"/>
          <w:sz w:val="24"/>
        </w:rPr>
        <w:t>(d) Governing law. This Agreement shall be governed by the laws of [state], except to the extent preempted by federal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 Counterparts. This Agreement may be executed in any number of counterparts, and may be signed via facsimile or e-mail (scan), and each such counterpart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instrument, but all such counterparts shall constitute one agreement.</w:t>
      </w:r>
    </w:p>
    <w:p>
      <w:pPr>
        <w:keepNext w:val="0"/>
        <w:spacing w:before="200" w:after="0" w:line="260" w:lineRule="exact"/>
        <w:ind w:left="720" w:right="0" w:firstLine="0"/>
        <w:jc w:val="both"/>
      </w:pPr>
      <w:r>
        <w:rPr>
          <w:rFonts w:ascii="Times New Roman" w:hAnsi="Times New Roman" w:eastAsia="Times New Roman" w:cs="Times New Roman"/>
          <w:b w:val="0"/>
          <w:sz w:val="24"/>
        </w:rPr>
        <w:t>(f) Severability. The provisions of this Agreement shall be severable, and the invalidity of any provision shall not affect the validity of other provisions.</w:t>
      </w:r>
    </w:p>
    <w:p>
      <w:pPr>
        <w:keepNext w:val="0"/>
        <w:spacing w:before="200" w:after="0" w:line="260" w:lineRule="exact"/>
        <w:ind w:left="720" w:right="0" w:firstLine="0"/>
        <w:jc w:val="both"/>
      </w:pPr>
      <w:r>
        <w:rPr>
          <w:rFonts w:ascii="Times New Roman" w:hAnsi="Times New Roman" w:eastAsia="Times New Roman" w:cs="Times New Roman"/>
          <w:b w:val="0"/>
          <w:sz w:val="24"/>
        </w:rPr>
        <w:t>(g) Entire Agreement. This Agreement contains the entire agreement between the parties. This Agreement supersedes all prior agreements, understandings or writings, whether oral or written with regard to this subject matter.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(h) Notice. Any notice required under this Agreement shall be in writing and shall be given by (i) delivery in person, (ii)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nationally recognized next day courier service, (iii) by first class, registered or certified mail, postage prepaid, (iv) by electronic mail to the address of the party specified in this Agreement or such other address as either party may specify in writing.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