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Hart-Scott-Rodino (HSR) Act Refile Letter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/>
          <w:sz w:val="24"/>
        </w:rPr>
        <w:t>CONFIDENTIAL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[Delivery Methods]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[Buyer] – Refiled Premerger Notification &amp; Report Form (Transaction No. __ 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Sir or Madam,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Effective [Date], [Buyer] withdrew its Premerger Notification and Report Form originally filed on [Date] in connection with its proposed acquisition of [Seller]. [Buyer] hereby refiles its Premerger Notification and Report Form, effective [Date].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proposed acquisition has not changed in any material way. The enclosed Premerger Notification and Report Form includes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new affidavit and certification, and the submission—as it relates to Items 4(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), 4(b), 4(c), and 4(d)—are updated, where applicable, to [Date]. [Buyer] has not paid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new filing fee because the Premerger Notification and Report Form was re-filed within two business days of withdrawing the originally submitted form per 16 C.F.R. § 803.12(c).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accord this information confidential treatment as per 15 U.S.C. § 18a(h).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extra copy of this letter is enclosed to be receipt-stamped and returned to the messenger delivering this material.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