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Hart-Scott-Rodino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/>
          <w:sz w:val="24"/>
        </w:rPr>
        <w:t>CONFIDENTIAL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[Delivery Methods]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[Contact Information For Person From Target Capable Of Receiving Notice, Such As The Target's General Counsel]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Proposed Acquisition of Voting Securities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Sir or Madam: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16 C.F.R. § 803.5, [Buyer],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acquiring person, writes to provide notice to [Target] of the following information related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proposed cash tender offer to acquire voting securities of [Target]: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[Buyer] is the acquiring person for the Transaction under the Hart-Scott-Rodino Antitrust Improvements Act of 1976 (the "Act");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[Buyer] intends to acquire [Number] shares of Target's [Type—e.g., common] stock valued in excess of the [$50 million] threshold (as adjusted) under the Act;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proposed acquisition may be subject to the requirements of the Act, and [Buyer] anticipates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Premerger Notification and Report Form pursuant to the Act with the Federal Trade Commission and the Department of Justice on or about [Date]; and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[Target] may be required to file notification under the Act.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Enclosed please find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tender offer for your convenience.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additional copy of this letter is enclosed to be receipt-stamped and returned to the messenger delivering this material.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Enclosure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