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Hawaii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described in Exhibit “A” attached to this document.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Hawaii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240"/>
      </w:pPr>
      <w:r>
        <w:rPr>
          <w:rFonts w:ascii="Times New Roman" w:hAnsi="Times New Roman" w:eastAsia="Times New Roman" w:cs="Times New Roman"/>
          <w:sz w:val="24"/>
        </w:rPr>
        <w:t>EXHIBIT A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LEGAL DESCRIPTION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Property Address</w:t>
      </w:r>
      <w:r>
        <w:rPr>
          <w:rFonts w:ascii="Times New Roman" w:hAnsi="Times New Roman" w:eastAsia="Times New Roman" w:cs="Times New Roman"/>
          <w:sz w:val="24"/>
        </w:rPr>
        <w:t>: _____________________________________________________________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Tax Map Key No</w:t>
      </w:r>
      <w:r>
        <w:rPr>
          <w:rFonts w:ascii="Times New Roman" w:hAnsi="Times New Roman" w:eastAsia="Times New Roman" w:cs="Times New Roman"/>
          <w:sz w:val="24"/>
        </w:rPr>
        <w:t>. _______________________________</w:t>
      </w:r>
    </w:p>
    <w:p>
      <w:pPr/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