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Health Care Information Release Authorization (MA Official Form)</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Massachusetts Department of Public Health has published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HIPAA-compliant model form that may be used to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or other organization to release health care information to persons or organizations designated by the person authorizing the release. This form may be used, for example, to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to provide information about the client to the client’s designated health care agent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 Counsel should consider incorporating this release in health care proxy and power of attorney documents.</w:t>
      </w:r>
    </w:p>
    <w:p>
      <w:pPr>
        <w:keepNext w:val="0"/>
        <w:spacing w:before="200" w:after="0" w:line="260" w:lineRule="exact"/>
        <w:ind w:left="0" w:right="0" w:firstLine="0"/>
        <w:jc w:val="both"/>
      </w:pPr>
      <w:r>
        <w:rPr>
          <w:rFonts w:ascii="Times New Roman" w:hAnsi="Times New Roman" w:eastAsia="Times New Roman" w:cs="Times New Roman"/>
          <w:b w:val="0"/>
          <w:sz w:val="24"/>
        </w:rPr>
        <w:t>This form is available for download from the Massachusetts Executive Office of Health and Human Services (EOHHS) website, which is accessible via this link: https://www.mass.gov/doc/dph-model-authorization-for-release-of-confidential-information-pdf/download?_ga=2.84796249.1368502285.1625842759-230504385.1625842759</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