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Hotel Acquisition Letter of Intent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Letter of Intent</w:t>
      </w:r>
    </w:p>
    <w:p>
      <w:pPr>
        <w:keepNext w:val="0"/>
        <w:spacing w:before="200" w:after="0" w:line="260" w:lineRule="exact"/>
        <w:ind w:left="360" w:right="0" w:firstLine="0"/>
        <w:jc w:val="both"/>
      </w:pPr>
      <w:r>
        <w:rPr>
          <w:rFonts w:ascii="Times New Roman" w:hAnsi="Times New Roman" w:eastAsia="Times New Roman" w:cs="Times New Roman"/>
          <w:b w:val="0"/>
          <w:sz w:val="24"/>
        </w:rPr>
        <w:t>[month] [day], [year]</w:t>
      </w:r>
    </w:p>
    <w:p>
      <w:pPr>
        <w:keepNext w:val="0"/>
        <w:spacing w:before="200" w:after="0" w:line="260" w:lineRule="exact"/>
        <w:ind w:left="360" w:right="0" w:firstLine="0"/>
        <w:jc w:val="both"/>
      </w:pPr>
      <w:r>
        <w:rPr>
          <w:rFonts w:ascii="Times New Roman" w:hAnsi="Times New Roman" w:eastAsia="Times New Roman" w:cs="Times New Roman"/>
          <w:b w:val="0"/>
          <w:sz w:val="24"/>
        </w:rPr>
        <w:t>[Owner name]</w:t>
      </w:r>
    </w:p>
    <w:p>
      <w:pPr>
        <w:keepNext w:val="0"/>
        <w:spacing w:before="60" w:after="0" w:line="260" w:lineRule="exact"/>
        <w:ind w:left="360" w:right="0" w:firstLine="0"/>
        <w:jc w:val="both"/>
      </w:pPr>
      <w:r>
        <w:rPr>
          <w:rFonts w:ascii="Times New Roman" w:hAnsi="Times New Roman" w:eastAsia="Times New Roman" w:cs="Times New Roman"/>
          <w:b w:val="0"/>
          <w:sz w:val="24"/>
        </w:rPr>
        <w:t>[Owner address]</w:t>
      </w:r>
    </w:p>
    <w:p>
      <w:pPr>
        <w:keepNext w:val="0"/>
        <w:spacing w:before="60" w:after="0" w:line="260" w:lineRule="exact"/>
        <w:ind w:left="360" w:right="0" w:firstLine="0"/>
        <w:jc w:val="both"/>
      </w:pPr>
      <w:r>
        <w:rPr>
          <w:rFonts w:ascii="Times New Roman" w:hAnsi="Times New Roman" w:eastAsia="Times New Roman" w:cs="Times New Roman"/>
          <w:b w:val="0"/>
          <w:sz w:val="24"/>
        </w:rPr>
        <w:t>[Owner address]</w:t>
      </w:r>
    </w:p>
    <w:p>
      <w:pPr>
        <w:keepNext w:val="0"/>
        <w:spacing w:before="60" w:after="0" w:line="260" w:lineRule="exact"/>
        <w:ind w:left="360" w:right="0" w:firstLine="0"/>
        <w:jc w:val="both"/>
      </w:pPr>
      <w:r>
        <w:rPr>
          <w:rFonts w:ascii="Times New Roman" w:hAnsi="Times New Roman" w:eastAsia="Times New Roman" w:cs="Times New Roman"/>
          <w:b w:val="0"/>
          <w:sz w:val="24"/>
        </w:rPr>
        <w:t>[Owner address]</w:t>
      </w:r>
    </w:p>
    <w:p>
      <w:pPr>
        <w:keepNext w:val="0"/>
        <w:spacing w:before="200" w:after="0" w:line="260" w:lineRule="exact"/>
        <w:ind w:left="360" w:right="0" w:firstLine="0"/>
        <w:jc w:val="both"/>
      </w:pPr>
      <w:r>
        <w:rPr>
          <w:rFonts w:ascii="Times New Roman" w:hAnsi="Times New Roman" w:eastAsia="Times New Roman" w:cs="Times New Roman"/>
          <w:b w:val="0"/>
          <w:sz w:val="24"/>
        </w:rPr>
        <w:t>Re: Purchase of Real Property [property address or description of hotel]</w:t>
      </w:r>
    </w:p>
    <w:p>
      <w:pPr>
        <w:keepNext w:val="0"/>
        <w:spacing w:before="200" w:after="0" w:line="260" w:lineRule="exact"/>
        <w:ind w:left="360" w:right="0" w:firstLine="0"/>
        <w:jc w:val="both"/>
      </w:pPr>
      <w:r>
        <w:rPr>
          <w:rFonts w:ascii="Times New Roman" w:hAnsi="Times New Roman" w:eastAsia="Times New Roman" w:cs="Times New Roman"/>
          <w:b w:val="0"/>
          <w:sz w:val="24"/>
        </w:rPr>
        <w:t>Dear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(this “</w:t>
      </w:r>
      <w:r>
        <w:rPr>
          <w:rFonts w:ascii="Times New Roman" w:hAnsi="Times New Roman" w:eastAsia="Times New Roman" w:cs="Times New Roman"/>
          <w:b w:val="0"/>
          <w:sz w:val="24"/>
        </w:rPr>
        <w:t>Letter of Intent</w:t>
      </w:r>
      <w:r>
        <w:rPr>
          <w:rFonts w:ascii="Times New Roman" w:hAnsi="Times New Roman" w:eastAsia="Times New Roman" w:cs="Times New Roman"/>
          <w:b w:val="0"/>
          <w:sz w:val="24"/>
        </w:rPr>
        <w:t>”) sets forth some of the basic terms under which [buyer name] or other affiliated entity now or hereafter formed by [buyer name]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would be interested in acquiring the hotel property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incorporated herein by this reference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from [seller name]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You will notice that this Letter of Intent sets forth specific details as to the proposed transaction.  The exact language in this Letter of Intent will not necessarily be used in the final Purchase Agreement (as defined below). We have found, however, that addressing business issues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comprehensive manner at the outset expedites negotiation and finalization, and the proposal represented by this Letter of Intent is intended as the first step in this process. Please be advised that this Letter of Intent is not contractually binding on the parties and is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the basic terms and conditions to be incorporated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written agreement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except as to [the exclusivity of dealings and/or the confidentiality] provisions set forth herein.  Buyer and Seller acknowledge that the undertakings described herein constitute sufficient consideration for such binding agreements].  The parties shall not otherwise be contractually bound unless and until they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purchase and sale agreement, which must be in form and content satisfactory to each party and its counsel in their sole discretion.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Except for the foregoing exclusivity of dealings and/or confidentiality provisions,] This Letter of Intent does not obligate either party to negotiate in good faith or to proceed to the completion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Neither party may rely on this Letter of Intent as creating any legal obligation of any kind, except to the extent expressly set forth herein. Either party shall have the right to terminate this Letter of Intent at any time, in such party’s sole discretion, by written notice to the other party. In the event of such termination, each party shall be responsible for its own costs and expenses and neither party shall have any obligation or liability to the other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except as provided herein.]</w:t>
      </w:r>
    </w:p>
    <w:p>
      <w:pPr>
        <w:keepNext w:val="0"/>
        <w:spacing w:before="200" w:after="0" w:line="260" w:lineRule="exact"/>
        <w:ind w:left="360" w:right="0" w:firstLine="0"/>
        <w:jc w:val="both"/>
      </w:pPr>
      <w:r>
        <w:rPr>
          <w:rFonts w:ascii="Times New Roman" w:hAnsi="Times New Roman" w:eastAsia="Times New Roman" w:cs="Times New Roman"/>
          <w:b/>
          <w:sz w:val="24"/>
        </w:rPr>
        <w:t>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[description of hotel property], all as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incorporated herein by this reference. The Property shall be conveyed “as is,” subject to the representations and warranties set forth in the purchase and sale agreement and Buyer’s right to conduct due diligence.</w:t>
      </w:r>
    </w:p>
    <w:p>
      <w:pPr>
        <w:keepNext w:val="0"/>
        <w:spacing w:before="200" w:after="0" w:line="260" w:lineRule="exact"/>
        <w:ind w:left="360" w:right="0" w:firstLine="0"/>
        <w:jc w:val="both"/>
      </w:pPr>
      <w:r>
        <w:rPr>
          <w:rFonts w:ascii="Times New Roman" w:hAnsi="Times New Roman" w:eastAsia="Times New Roman" w:cs="Times New Roman"/>
          <w:b/>
          <w:sz w:val="24"/>
        </w:rPr>
        <w:t>BUYER:</w:t>
      </w:r>
    </w:p>
    <w:p>
      <w:pPr>
        <w:keepNext w:val="0"/>
        <w:spacing w:before="200" w:after="0" w:line="260" w:lineRule="exact"/>
        <w:ind w:left="360" w:right="0" w:firstLine="0"/>
        <w:jc w:val="both"/>
      </w:pPr>
      <w:r>
        <w:rPr>
          <w:rFonts w:ascii="Times New Roman" w:hAnsi="Times New Roman" w:eastAsia="Times New Roman" w:cs="Times New Roman"/>
          <w:b w:val="0"/>
          <w:sz w:val="24"/>
        </w:rPr>
        <w:t>The Buyer shall be _________ and its permitted assigns.</w:t>
      </w:r>
    </w:p>
    <w:p>
      <w:pPr>
        <w:keepNext w:val="0"/>
        <w:spacing w:before="200" w:after="0" w:line="260" w:lineRule="exact"/>
        <w:ind w:left="360" w:right="0" w:firstLine="0"/>
        <w:jc w:val="both"/>
      </w:pPr>
      <w:r>
        <w:rPr>
          <w:rFonts w:ascii="Times New Roman" w:hAnsi="Times New Roman" w:eastAsia="Times New Roman" w:cs="Times New Roman"/>
          <w:b/>
          <w:sz w:val="24"/>
        </w:rPr>
        <w:t>PURCHASE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Within [number of days in words] ([number of days in numbers]) business days after execution of this Letter of Intent by Seller and Buyer, [buyer/seller] shall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and Sale Agreement (the "</w:t>
      </w:r>
      <w:r>
        <w:rPr>
          <w:rFonts w:ascii="Times New Roman" w:hAnsi="Times New Roman" w:eastAsia="Times New Roman" w:cs="Times New Roman"/>
          <w:b w:val="0"/>
          <w:sz w:val="24"/>
        </w:rPr>
        <w:t>Purchase Agreement</w:t>
      </w:r>
      <w:r>
        <w:rPr>
          <w:rFonts w:ascii="Times New Roman" w:hAnsi="Times New Roman" w:eastAsia="Times New Roman" w:cs="Times New Roman"/>
          <w:b w:val="0"/>
          <w:sz w:val="24"/>
        </w:rPr>
        <w:t xml:space="preserve">") for the Property setting forth the specific terms of the purchase and sale in accordance with this Letter of Intent, and thereafter the parties shall negotiate diligently and in good faith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reach agreement on the Purchase Agreement. Both parties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Purchase Agreement to be executed in form and content satisfactory to each party and its counsel in their sole discretion.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Agreement is not executed and delivered by both parties [number of days in words] ([number of days in numbers]) business days after execution of this Letter of Intent by both Buyer and Seller, this Letter of Intent shall automatically become null and void and of no further force and effect.</w:t>
      </w:r>
    </w:p>
    <w:p>
      <w:pPr>
        <w:keepNext w:val="0"/>
        <w:spacing w:before="200" w:after="0" w:line="260" w:lineRule="exact"/>
        <w:ind w:left="360" w:right="0" w:firstLine="0"/>
        <w:jc w:val="both"/>
      </w:pPr>
      <w:r>
        <w:rPr>
          <w:rFonts w:ascii="Times New Roman" w:hAnsi="Times New Roman" w:eastAsia="Times New Roman" w:cs="Times New Roman"/>
          <w:b/>
          <w:sz w:val="24"/>
        </w:rPr>
        <w:t>ESCROW:</w:t>
      </w:r>
    </w:p>
    <w:p>
      <w:pPr>
        <w:keepNext w:val="0"/>
        <w:spacing w:before="200" w:after="0" w:line="260" w:lineRule="exact"/>
        <w:ind w:left="360" w:right="0" w:firstLine="0"/>
        <w:jc w:val="both"/>
      </w:pPr>
      <w:r>
        <w:rPr>
          <w:rFonts w:ascii="Times New Roman" w:hAnsi="Times New Roman" w:eastAsia="Times New Roman" w:cs="Times New Roman"/>
          <w:b w:val="0"/>
          <w:sz w:val="24"/>
        </w:rPr>
        <w:t>The Escrow Agent for this transaction shall be [name of escrow agent].</w:t>
      </w:r>
    </w:p>
    <w:p>
      <w:pPr>
        <w:keepNext w:val="0"/>
        <w:spacing w:before="200" w:after="0" w:line="260" w:lineRule="exact"/>
        <w:ind w:left="360" w:right="0" w:firstLine="0"/>
        <w:jc w:val="both"/>
      </w:pPr>
      <w:r>
        <w:rPr>
          <w:rFonts w:ascii="Times New Roman" w:hAnsi="Times New Roman" w:eastAsia="Times New Roman" w:cs="Times New Roman"/>
          <w:b/>
          <w:sz w:val="24"/>
        </w:rPr>
        <w:t>EARNEST MONEY:</w:t>
      </w:r>
    </w:p>
    <w:p>
      <w:pPr>
        <w:keepNext w:val="0"/>
        <w:spacing w:before="200" w:after="0" w:line="260" w:lineRule="exact"/>
        <w:ind w:left="360" w:right="0" w:firstLine="0"/>
        <w:jc w:val="both"/>
      </w:pPr>
      <w:r>
        <w:rPr>
          <w:rFonts w:ascii="Times New Roman" w:hAnsi="Times New Roman" w:eastAsia="Times New Roman" w:cs="Times New Roman"/>
          <w:b w:val="0"/>
          <w:sz w:val="24"/>
        </w:rPr>
        <w:t>[Within [number of days in words (insert number of days in numbers)] business days of / Upon] execution of the Purchase Agreement, Buyer will deposit $[amount in numbers] in the form of immediately available funds to be held in escrow by Escrow Agent in accordance with the Purchase Agreement. At Closing, the Earnest Money, together with all interest earned while in escrow, will be applied to the purchase price.</w:t>
      </w:r>
    </w:p>
    <w:p>
      <w:pPr>
        <w:keepNext w:val="0"/>
        <w:spacing w:before="200" w:after="0" w:line="260" w:lineRule="exact"/>
        <w:ind w:left="360" w:right="0" w:firstLine="0"/>
        <w:jc w:val="both"/>
      </w:pPr>
      <w:r>
        <w:rPr>
          <w:rFonts w:ascii="Times New Roman" w:hAnsi="Times New Roman" w:eastAsia="Times New Roman" w:cs="Times New Roman"/>
          <w:b/>
          <w:sz w:val="24"/>
        </w:rPr>
        <w:t>PURCHASE PRICE: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 price shall be [amount in words] $([amount in numbers]) Dollars in immediately available funds.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 price shall include all real property and assets used in the ownership and operation of the Property,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fee simple title to the Property [</w:t>
      </w:r>
      <w:r>
        <w:rPr>
          <w:rFonts w:ascii="Times New Roman" w:hAnsi="Times New Roman" w:eastAsia="Times New Roman" w:cs="Times New Roman"/>
          <w:b/>
          <w:sz w:val="24"/>
        </w:rPr>
        <w:t>OPTIONAL</w:t>
      </w:r>
      <w:r>
        <w:rPr>
          <w:rFonts w:ascii="Times New Roman" w:hAnsi="Times New Roman" w:eastAsia="Times New Roman" w:cs="Times New Roman"/>
          <w:b w:val="0"/>
          <w:sz w:val="24"/>
        </w:rPr>
        <w:t>: and Seller’s interest in any related ground lease], (b) the improvements located on the Property, (c) all furniture, fixtures, equipment, inventories, fixed asset supplies, and other personal property located on or used in connection with the Property, (d) the intangible property used in connection with the Property, to the extent the same is transferable, including permits and approvals, (e) all contracts, leases, licenses, and purchase orders used in connection with the Property, except those that Buyer elects not to assume, and (f) the business of the hotel that is operated on the Property.</w:t>
      </w:r>
    </w:p>
    <w:p>
      <w:pPr>
        <w:keepNext w:val="0"/>
        <w:spacing w:before="200" w:after="0" w:line="260" w:lineRule="exact"/>
        <w:ind w:left="360" w:right="0" w:firstLine="0"/>
        <w:jc w:val="both"/>
      </w:pPr>
      <w:r>
        <w:rPr>
          <w:rFonts w:ascii="Times New Roman" w:hAnsi="Times New Roman" w:eastAsia="Times New Roman" w:cs="Times New Roman"/>
          <w:b/>
          <w:sz w:val="24"/>
        </w:rPr>
        <w:t>CLOSING:</w:t>
      </w:r>
    </w:p>
    <w:p>
      <w:pPr>
        <w:keepNext w:val="0"/>
        <w:spacing w:before="200" w:after="0" w:line="260" w:lineRule="exact"/>
        <w:ind w:left="360" w:right="0" w:firstLine="0"/>
        <w:jc w:val="both"/>
      </w:pPr>
      <w:r>
        <w:rPr>
          <w:rFonts w:ascii="Times New Roman" w:hAnsi="Times New Roman" w:eastAsia="Times New Roman" w:cs="Times New Roman"/>
          <w:b w:val="0"/>
          <w:sz w:val="24"/>
        </w:rPr>
        <w:t>The Purchase Price of the Property shall be paid at Closing by Buyer pursuant to the Purchase Agreement, subject to adjustments and prorations set forth in the Purchase Agreement.</w:t>
      </w:r>
    </w:p>
    <w:p>
      <w:pPr>
        <w:keepNext w:val="0"/>
        <w:spacing w:before="200" w:after="0" w:line="260" w:lineRule="exact"/>
        <w:ind w:left="360" w:right="0" w:firstLine="0"/>
        <w:jc w:val="both"/>
      </w:pPr>
      <w:r>
        <w:rPr>
          <w:rFonts w:ascii="Times New Roman" w:hAnsi="Times New Roman" w:eastAsia="Times New Roman" w:cs="Times New Roman"/>
          <w:b/>
          <w:sz w:val="24"/>
        </w:rPr>
        <w:t>DUE DILIGENCE: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After execution of the Purchase Agreement, Buyer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days in words] ([number of days in numbers]) days following Seller's delivery to Buyer of the information (“</w:t>
      </w:r>
      <w:r>
        <w:rPr>
          <w:rFonts w:ascii="Times New Roman" w:hAnsi="Times New Roman" w:eastAsia="Times New Roman" w:cs="Times New Roman"/>
          <w:b w:val="0"/>
          <w:sz w:val="24"/>
        </w:rPr>
        <w:t>Due Diligence Materials</w:t>
      </w:r>
      <w:r>
        <w:rPr>
          <w:rFonts w:ascii="Times New Roman" w:hAnsi="Times New Roman" w:eastAsia="Times New Roman" w:cs="Times New Roman"/>
          <w:b w:val="0"/>
          <w:sz w:val="24"/>
        </w:rPr>
        <w:t xml:space="preserve">”)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incorporated herein by this reference (the "</w:t>
      </w:r>
      <w:r>
        <w:rPr>
          <w:rFonts w:ascii="Times New Roman" w:hAnsi="Times New Roman" w:eastAsia="Times New Roman" w:cs="Times New Roman"/>
          <w:b w:val="0"/>
          <w:sz w:val="24"/>
        </w:rPr>
        <w:t>Inspection Period</w:t>
      </w:r>
      <w:r>
        <w:rPr>
          <w:rFonts w:ascii="Times New Roman" w:hAnsi="Times New Roman" w:eastAsia="Times New Roman" w:cs="Times New Roman"/>
          <w:b w:val="0"/>
          <w:sz w:val="24"/>
        </w:rPr>
        <w:t xml:space="preserve">") to review all matters pertaining to the Property, including, without limitation, the conditions of title, survey,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environmental audit, and availability of financing. Seller will cooperate with Buyer and its representatives during this Inspection Period and permit Buyer to perform the studies described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Seller shall provide access to the Property and to Seller's files and records relating thereto as Buyer reasonably requests. The Purchase Agreement shall terminate and the Earnest Money will be refunded to Buyer in the event Buyer gives written notice to Seller that the results of Buyer's examinations and investigations undertaken during the Inspection Period are unsatisfactory to Buyer or Buyer is unable to secure satisfactory financing in Buyer's sole discretion, provided that such written notice is received by Seller on or before the expiration of the Inspection Period. Buyer will indemnify Seller from any claims against Seller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Buyer's due diligence activities on the Property.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Buyer shall be afforded reasonable access to and the opportunity to talk with the property manager on no less than two (2) business days prior notice, provided Seller shall be permitted to cause one or more of its representatives to be present at any such meeting.]</w:t>
      </w:r>
    </w:p>
    <w:p>
      <w:pPr>
        <w:keepNext w:val="0"/>
        <w:spacing w:before="200" w:after="0" w:line="260" w:lineRule="exact"/>
        <w:ind w:left="360" w:right="0" w:firstLine="0"/>
        <w:jc w:val="both"/>
      </w:pPr>
      <w:r>
        <w:rPr>
          <w:rFonts w:ascii="Times New Roman" w:hAnsi="Times New Roman" w:eastAsia="Times New Roman" w:cs="Times New Roman"/>
          <w:b/>
          <w:sz w:val="24"/>
        </w:rPr>
        <w:t>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Good, marketable and indefeasible fee simple title to the Property shall be delivered by Seller to Buyer as of the date of Closing and the Property shall be free and clear of all liens and encumbrances, subject only to such exceptions as may be approved by Buyer. Within [number of days in words] ([number of days in numbers]) days after execution of the Purchase Agreement, Buyer shall obtain from [name of title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 policy of title insurance (the "</w:t>
      </w:r>
      <w:r>
        <w:rPr>
          <w:rFonts w:ascii="Times New Roman" w:hAnsi="Times New Roman" w:eastAsia="Times New Roman" w:cs="Times New Roman"/>
          <w:b w:val="0"/>
          <w:sz w:val="24"/>
        </w:rPr>
        <w:t>Title Commitment</w:t>
      </w:r>
      <w:r>
        <w:rPr>
          <w:rFonts w:ascii="Times New Roman" w:hAnsi="Times New Roman" w:eastAsia="Times New Roman" w:cs="Times New Roman"/>
          <w:b w:val="0"/>
          <w:sz w:val="24"/>
        </w:rPr>
        <w:t>") issued by [title company name] (the "</w:t>
      </w:r>
      <w:r>
        <w:rPr>
          <w:rFonts w:ascii="Times New Roman" w:hAnsi="Times New Roman" w:eastAsia="Times New Roman" w:cs="Times New Roman"/>
          <w:b w:val="0"/>
          <w:sz w:val="24"/>
        </w:rPr>
        <w:t>Title Company</w:t>
      </w:r>
      <w:r>
        <w:rPr>
          <w:rFonts w:ascii="Times New Roman" w:hAnsi="Times New Roman" w:eastAsia="Times New Roman" w:cs="Times New Roman"/>
          <w:b w:val="0"/>
          <w:sz w:val="24"/>
        </w:rPr>
        <w:t xml:space="preserve">"), which Title Commitment shall contain the express commitment of the Title Company to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ALTA owner's title insurance policy to Buyer subject only to those exceptions approved by Buyer.</w:t>
      </w:r>
    </w:p>
    <w:p>
      <w:pPr>
        <w:keepNext w:val="0"/>
        <w:spacing w:before="200" w:after="0" w:line="260" w:lineRule="exact"/>
        <w:ind w:left="360" w:right="0" w:firstLine="0"/>
        <w:jc w:val="both"/>
      </w:pPr>
      <w:r>
        <w:rPr>
          <w:rFonts w:ascii="Times New Roman" w:hAnsi="Times New Roman" w:eastAsia="Times New Roman" w:cs="Times New Roman"/>
          <w:b/>
          <w:sz w:val="24"/>
        </w:rPr>
        <w:t>SURVEY: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Buyer shall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ALTA survey of the Property (the "</w:t>
      </w:r>
      <w:r>
        <w:rPr>
          <w:rFonts w:ascii="Times New Roman" w:hAnsi="Times New Roman" w:eastAsia="Times New Roman" w:cs="Times New Roman"/>
          <w:b w:val="0"/>
          <w:sz w:val="24"/>
        </w:rPr>
        <w:t>Survey</w:t>
      </w:r>
      <w:r>
        <w:rPr>
          <w:rFonts w:ascii="Times New Roman" w:hAnsi="Times New Roman" w:eastAsia="Times New Roman" w:cs="Times New Roman"/>
          <w:b w:val="0"/>
          <w:sz w:val="24"/>
        </w:rPr>
        <w:t>") as part of the due diligence activities on the Property.  Within [number of days in words] ([number of days in numbers]) days of receipt of the Title Commitment and the Survey, Buyer will provide notice to Seller of Buyer's objections to the Title Commitment and the Survey, and Seller will thereafter have [number of days in words] ([number of days in numbers]) days to provide notice to Buyer whether Seller will cure such objections.</w:t>
      </w:r>
    </w:p>
    <w:p>
      <w:pPr>
        <w:keepNext w:val="0"/>
        <w:spacing w:before="200" w:after="0" w:line="260" w:lineRule="exact"/>
        <w:ind w:left="360" w:right="0" w:firstLine="0"/>
        <w:jc w:val="both"/>
      </w:pPr>
      <w:r>
        <w:rPr>
          <w:rFonts w:ascii="Times New Roman" w:hAnsi="Times New Roman" w:eastAsia="Times New Roman" w:cs="Times New Roman"/>
          <w:b/>
          <w:sz w:val="24"/>
        </w:rPr>
        <w:t>CLOSING DATE:</w:t>
      </w:r>
    </w:p>
    <w:p>
      <w:pPr>
        <w:keepNext w:val="0"/>
        <w:spacing w:before="200" w:after="0" w:line="260" w:lineRule="exact"/>
        <w:ind w:left="360" w:right="0" w:firstLine="0"/>
        <w:jc w:val="both"/>
      </w:pPr>
      <w:r>
        <w:rPr>
          <w:rFonts w:ascii="Times New Roman" w:hAnsi="Times New Roman" w:eastAsia="Times New Roman" w:cs="Times New Roman"/>
          <w:b w:val="0"/>
          <w:sz w:val="24"/>
        </w:rPr>
        <w:t>The closing date of the transaction contemplated by this Letter of Intent (the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 shall occur on or before the expiration of the [number of days in words] ([number of days in numbers]) day period commencing on the first day after the end of the Inspection Period.</w:t>
      </w:r>
    </w:p>
    <w:p>
      <w:pPr>
        <w:keepNext w:val="0"/>
        <w:spacing w:before="200" w:after="0" w:line="260" w:lineRule="exact"/>
        <w:ind w:left="360" w:right="0" w:firstLine="0"/>
        <w:jc w:val="both"/>
      </w:pPr>
      <w:r>
        <w:rPr>
          <w:rFonts w:ascii="Times New Roman" w:hAnsi="Times New Roman" w:eastAsia="Times New Roman" w:cs="Times New Roman"/>
          <w:b/>
          <w:sz w:val="24"/>
        </w:rPr>
        <w:t>PRORATIONS AND CLOSING ADJUSTMENTS:</w:t>
      </w:r>
    </w:p>
    <w:p>
      <w:pPr>
        <w:keepNext w:val="0"/>
        <w:spacing w:before="200" w:after="0" w:line="260" w:lineRule="exact"/>
        <w:ind w:left="360" w:right="0" w:firstLine="0"/>
        <w:jc w:val="both"/>
      </w:pPr>
      <w:r>
        <w:rPr>
          <w:rFonts w:ascii="Times New Roman" w:hAnsi="Times New Roman" w:eastAsia="Times New Roman" w:cs="Times New Roman"/>
          <w:b w:val="0"/>
          <w:sz w:val="24"/>
        </w:rPr>
        <w:t>The Purchase Price shall be adjusted on the Closing Date for prorations and adjustments as are customary for hotel properties in [state of transaction]. Such prorations shall include, but not be limited to, deposits, rents and other revenues, operating expenses, and real and personal property taxes, sales and use taxes, assessments, inventory, accounts receivable, advanced bookings, permit and license fees, pre-payables, working capital, and hotel bank accounts.</w:t>
      </w:r>
    </w:p>
    <w:p>
      <w:pPr>
        <w:keepNext w:val="0"/>
        <w:spacing w:before="200" w:after="0" w:line="260" w:lineRule="exact"/>
        <w:ind w:left="360" w:right="0" w:firstLine="0"/>
        <w:jc w:val="both"/>
      </w:pPr>
      <w:r>
        <w:rPr>
          <w:rFonts w:ascii="Times New Roman" w:hAnsi="Times New Roman" w:eastAsia="Times New Roman" w:cs="Times New Roman"/>
          <w:b/>
          <w:sz w:val="24"/>
        </w:rPr>
        <w:t>CLOSING COSTS:</w:t>
      </w:r>
    </w:p>
    <w:p>
      <w:pPr>
        <w:keepNext w:val="0"/>
        <w:spacing w:before="200" w:after="0" w:line="260" w:lineRule="exact"/>
        <w:ind w:left="360" w:right="0" w:firstLine="0"/>
        <w:jc w:val="both"/>
      </w:pPr>
      <w:r>
        <w:rPr>
          <w:rFonts w:ascii="Times New Roman" w:hAnsi="Times New Roman" w:eastAsia="Times New Roman" w:cs="Times New Roman"/>
          <w:b w:val="0"/>
          <w:sz w:val="24"/>
        </w:rPr>
        <w:t>[Seller/Buyer]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all recording costs incurred in connection therewith, (b) the cost of the environmental assessment, (c) the cost of the Survey and (d) the premium for the title policy, including without limitation the cost of the Title Commitment, endorsements and any title search or cancellation fee associated therewith.  [Seller/Buyer] shall pay all real property transfer taxes and fees imposed by the state, county, or municipality in which the Property is located in connection with the sale, assignment, transfer and conveyance of the Property to the Buyer as contemplated by the provisions of the Purchase Agreement ("</w:t>
      </w:r>
      <w:r>
        <w:rPr>
          <w:rFonts w:ascii="Times New Roman" w:hAnsi="Times New Roman" w:eastAsia="Times New Roman" w:cs="Times New Roman"/>
          <w:b w:val="0"/>
          <w:sz w:val="24"/>
        </w:rPr>
        <w:t>Transfer Taxes</w:t>
      </w:r>
      <w:r>
        <w:rPr>
          <w:rFonts w:ascii="Times New Roman" w:hAnsi="Times New Roman" w:eastAsia="Times New Roman" w:cs="Times New Roman"/>
          <w:b w:val="0"/>
          <w:sz w:val="24"/>
        </w:rPr>
        <w:t>").  Seller shall pay its own attorneys' fees and Buyer shall pay its own attorneys' fees. The Transfer Taxes, if any, may be paid from the balance of the Purchase Price paid at Closing. All other costs and expenses of the transaction contemplated hereby shall be borne by the party incurring the same, or as otherwise provided in the Purchase Agreement.</w:t>
      </w:r>
    </w:p>
    <w:p>
      <w:pPr>
        <w:keepNext w:val="0"/>
        <w:spacing w:before="200" w:after="0" w:line="260" w:lineRule="exact"/>
        <w:ind w:left="360" w:right="0" w:firstLine="0"/>
        <w:jc w:val="both"/>
      </w:pPr>
      <w:r>
        <w:rPr>
          <w:rFonts w:ascii="Times New Roman" w:hAnsi="Times New Roman" w:eastAsia="Times New Roman" w:cs="Times New Roman"/>
          <w:b/>
          <w:sz w:val="24"/>
        </w:rPr>
        <w:t>WARRANTIES AND REPRESENTATION:</w:t>
      </w:r>
    </w:p>
    <w:p>
      <w:pPr>
        <w:keepNext w:val="0"/>
        <w:spacing w:before="200" w:after="0" w:line="260" w:lineRule="exact"/>
        <w:ind w:left="360" w:right="0" w:firstLine="0"/>
        <w:jc w:val="both"/>
      </w:pPr>
      <w:r>
        <w:rPr>
          <w:rFonts w:ascii="Times New Roman" w:hAnsi="Times New Roman" w:eastAsia="Times New Roman" w:cs="Times New Roman"/>
          <w:b w:val="0"/>
          <w:sz w:val="24"/>
        </w:rPr>
        <w:t>Buyer and Seller shall provide customary representations, warranties, and covenants to each other regarding their respective entity status, authority to enter into and perform under the Purchase Agreement, conditions of the Property and maintenance of the Property between execution of the Purchase Agreement and Closing, and other matters, as may be agreed by Buyer and Seller.</w:t>
      </w:r>
    </w:p>
    <w:p>
      <w:pPr>
        <w:keepNext w:val="0"/>
        <w:spacing w:before="200" w:after="0" w:line="260" w:lineRule="exact"/>
        <w:ind w:left="360" w:right="0" w:firstLine="0"/>
        <w:jc w:val="both"/>
      </w:pPr>
      <w:r>
        <w:rPr>
          <w:rFonts w:ascii="Times New Roman" w:hAnsi="Times New Roman" w:eastAsia="Times New Roman" w:cs="Times New Roman"/>
          <w:b/>
          <w:sz w:val="24"/>
        </w:rPr>
        <w:t>CONDITIONS PRECEDENT TO CLOSING: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Purchase Agreement shall provide for customary conditions precedent to closing, including that (i) all of Seller’s representations and warranties will be remade as of the Closing with the same force and effect as if made on and as of such date, and (ii) at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company reasonably acceptable to Buyer and Seller will be irrevocably committed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policy insuring Buyer’s title to the Property in the condition required by the Purchase Agreement.</w:t>
      </w:r>
    </w:p>
    <w:p>
      <w:pPr>
        <w:keepNext w:val="0"/>
        <w:spacing w:before="200" w:after="0" w:line="260" w:lineRule="exact"/>
        <w:ind w:left="360" w:right="0" w:firstLine="0"/>
        <w:jc w:val="both"/>
      </w:pPr>
      <w:r>
        <w:rPr>
          <w:rFonts w:ascii="Times New Roman" w:hAnsi="Times New Roman" w:eastAsia="Times New Roman" w:cs="Times New Roman"/>
          <w:b/>
          <w:sz w:val="24"/>
        </w:rPr>
        <w:t>COMMISSIONS: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[Seller/Buyer] shall pay any and all commissions to any broker.  Except for brokers recognized in the Purchase Agreement, Buyer and Seller shall indemnify, defend and hold harmless the other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by reason of their respective dealings, negotiations, or communications in connection with the Purchase Agreement.</w:t>
      </w:r>
    </w:p>
    <w:p>
      <w:pPr>
        <w:keepNext w:val="0"/>
        <w:spacing w:before="200" w:after="0" w:line="260" w:lineRule="exact"/>
        <w:ind w:left="360" w:right="0" w:firstLine="0"/>
        <w:jc w:val="both"/>
      </w:pPr>
      <w:r>
        <w:rPr>
          <w:rFonts w:ascii="Times New Roman" w:hAnsi="Times New Roman" w:eastAsia="Times New Roman" w:cs="Times New Roman"/>
          <w:b/>
          <w:sz w:val="24"/>
        </w:rPr>
        <w:t>GOVERNING LAW:</w:t>
      </w:r>
    </w:p>
    <w:p>
      <w:pPr>
        <w:keepNext w:val="0"/>
        <w:spacing w:before="200" w:after="0" w:line="260" w:lineRule="exact"/>
        <w:ind w:left="360" w:right="0" w:firstLine="0"/>
        <w:jc w:val="both"/>
      </w:pPr>
      <w:r>
        <w:rPr>
          <w:rFonts w:ascii="Times New Roman" w:hAnsi="Times New Roman" w:eastAsia="Times New Roman" w:cs="Times New Roman"/>
          <w:b w:val="0"/>
          <w:sz w:val="24"/>
        </w:rPr>
        <w:t>The provisions of this Letter of Intent shall be construed according to, and otherwise governed by, the laws of the State of [state], without regard to its conflicts of laws.</w:t>
      </w:r>
    </w:p>
    <w:p>
      <w:pPr>
        <w:keepNext w:val="0"/>
        <w:spacing w:before="200" w:after="0" w:line="260" w:lineRule="exact"/>
        <w:ind w:left="360" w:right="0" w:firstLine="0"/>
        <w:jc w:val="both"/>
      </w:pPr>
      <w:r>
        <w:rPr>
          <w:rFonts w:ascii="Times New Roman" w:hAnsi="Times New Roman" w:eastAsia="Times New Roman" w:cs="Times New Roman"/>
          <w:b/>
          <w:sz w:val="24"/>
        </w:rPr>
        <w:t>COUNTERPARTS: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of Intent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above sets forth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the basic terms under which Buyer is prepared to proceed.  If Seller is agreeable to these basic terms, please so indicate by signing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Letter of Intent and returning same to me at [address for Buyer],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my attorney [name of attorney], Esq. at [law firm name], [law firm address],  by [date].</w:t>
      </w:r>
    </w:p>
    <w:p>
      <w:pPr>
        <w:keepNext w:val="0"/>
        <w:spacing w:before="120" w:after="0" w:line="260" w:lineRule="exact"/>
        <w:ind w:left="360" w:right="0" w:firstLine="0"/>
        <w:jc w:val="left"/>
      </w:pPr>
      <w:r>
        <w:rPr>
          <w:rFonts w:ascii="Times New Roman" w:hAnsi="Times New Roman" w:eastAsia="Times New Roman" w:cs="Times New Roman"/>
          <w:b/>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DESCRIPTION</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 MATERIALS</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documents and information with respect to the Property but only to the extent the documents and information are in the custody or control of Seller: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Photocopies of all real property and other ad valorem tax bills for the Property for the [number of years in words (number of years in numbers)] year period preceding the date of the Purchase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all material contracts for the Property, including any management agreement or franchise agreement, maintenance and service agreements, license agreements, employment agreements, union agreements, and licenses and permits executed or obtained in connection with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Seller's owner's title insurance policy insuring Seller's title to the Property and the existing title report, accompanied by copies of all documents referred to in the report and plotted easements, including the existing recorded deed, and the covenants and restrictions concerning the use and operation of the Property, and the mortgages and related mortgage documents;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Copy of the most recent survey of and the site plan for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advice letters, deficiency notices, compliance notices, and/or other similar correspondence and/or written communication pertaining to the Property from codes and zoning authorities, environmental agencies, and/or other governmental units that have jurisdiction over the Property, including copies of the certificate of occupancy for the Property and any leased space therein, the certificates of compliance for the improvements at the Property premises and inspection reports, including health, fire, building, and elevator reports;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all other information relating to the condition and maintenance of the Property such as environmental site assessments, physical condition reports, soil, hydrological or other geological tests and reports, restrictive covenants, engineering reports, maintenance records, ADA compliance documentation and condition reports, appraisals and information concerning zoning, access, development standards, utilities, topography, and any other useful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audited operating statements covering the operation of the Property for calendar year(s) [calendar years], including monthly profit and loss statements with supporting schedules, balance sheets, cash flow statements, and year-to-date financial statements, including copies of utility bills for the past twelve (12) months and the budget for fiscal operations on the Property for [year].</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rent roll current as of the date of execution, stating historical occupancy rates, the hotel room rates and extra charges, total room revenues, room deposits, room discounts, special room offers, lease terms for any leases and concessions, and copies of all tenant leases for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intellectual property with respect to the hotel, including trademarks, tradenames, copyrights, and service marks, and the right to use the name of the hotel.</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of furniture and furnishings, fixtures, equipment and other personal property relating to ownership, maintenance, operations, and use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insurance for the Property and any related assets and operations, including cost and expiration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all insurance policies.</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the major Property repairs for the prior [years] years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outstanding repairs that have not yet been completed, along with the estimated cost of the same.</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market studies and marketing plans relating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As-built building plans, including architectural, structural, mechanical, electrical, plumbing, fire sprinklers, landscaping, and engineering plans.</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Floor plans for the Property in PDF and AutoCAD format.</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future reservations and bookings.</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all purveyors and sources of supplies and services.</w:t>
      </w:r>
    </w:p>
    <w:p>
      <w:pPr>
        <w:keepNext w:val="0"/>
        <w:spacing w:before="120" w:after="0" w:line="260" w:lineRule="exact"/>
        <w:ind w:left="720" w:right="0" w:firstLine="0"/>
        <w:jc w:val="left"/>
      </w:pPr>
      <w:r>
        <w:rPr>
          <w:rFonts w:ascii="Times New Roman" w:hAnsi="Times New Roman" w:eastAsia="Times New Roman" w:cs="Times New Roman"/>
          <w:b/>
          <w:sz w:val="24"/>
        </w:rPr>
        <w:t>STUDIES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agrees that during the Inspection Period, Buyer shall have the right to enter upon the Property for the purpose of performing, at Buyer’s sole cost and expense, investigations of the Property as Buyer deems desirable,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examination of the Property, surveys, soil tests, engineering studies, environmental studies and other physical investigations and inspections of the Property, provided that Buyer shall not perform soil borings or other invasive testing of the Property without Seller’s prior written consent. Prior to any such entry, Buyer shall provide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in favor of Seller in form and substance reasonably satisfactory to Seller. In conducting such Studies, Buyer agrees not to (i) disrupt Seller’s ongoing activities on the Property, (ii) interrupt Seller’s business activities, or (iii) interfere with the rights of any transient guests, persons occupying or providing service at the Property or tenants under their leases at the Property. Buyer will indemnify and hold Seller harmless from and against any injury to persons or damage to property arising from its or its agents’ entry on the Property and agrees to restore the Property to its condition prior to Buyer’s entry thereon.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