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[GOVERNING LAW]</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Client and Contractor.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