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Initial Directors' Action Statement: Organization Meeting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being all of the initial directors of [name of nonprofit corporation], certify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nonprofit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nonprofit corporation organized and existing under the laws of the State of Nevada (the “Corporation”). The articles of incorporation of the Corporation were filed with the Secretary of State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and the filing notice received from the Secretary of State are annexed and shall be inserted in the minutes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initial directors of the Corporation have not held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 meeting.</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initial directors, by unanimous vote, take the following action, permitted to be taken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 meeting,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pursuant to Section 82.271(2) of the Nevada Revised Statutes: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annexed bylaws are adopted as the bylaws of the Corporation, and, together with the original receipt of the Secretary of State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the articles of incorporation shall be inserted in the minutes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following are elected directors of the Corporation, to assume their office until the first annual meeting of the members of the Corporation: [names of directors ]. The undersigned initial directors agree to continue serving as directors of the Corporation until (i) the first annual meeting of the members of the Corporation, (ii) until removed by the members, or if there are no members,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or (iii) until removed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or other person specified in the Corporation’s articles of incorporation or bylaws, if appointed by such official or person.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following persons are hereby appointed as officers of the Corporation until the first annual meeting of the members [or the board], or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has been elected or appointed and qualified:</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attached resolutions relating to the opening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checking account with the [name of bank] Bank for the deposit and disbursement of funds of the Corporation are adopted. [If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[List additional business transacted]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Place/Date: [city], Nevada</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below signature],</w:t>
      </w:r>
    </w:p>
    <w:p>
      <w:pPr>
        <w:keepNext w:val="0"/>
        <w:spacing w:before="120" w:after="0" w:line="260" w:lineRule="exact"/>
        <w:ind w:left="360" w:right="0" w:firstLine="0"/>
        <w:jc w:val="left"/>
      </w:pPr>
      <w:r>
        <w:rPr>
          <w:rFonts w:ascii="Times New Roman" w:hAnsi="Times New Roman" w:eastAsia="Times New Roman" w:cs="Times New Roman"/>
          <w:b w:val="0"/>
          <w:sz w:val="24"/>
        </w:rPr>
        <w:t>[Director]</w:t>
      </w:r>
    </w:p>
    <w:p>
      <w:pPr>
        <w:keepNext w:val="0"/>
        <w:spacing w:before="120" w:after="0" w:line="260" w:lineRule="exact"/>
        <w:ind w:left="360" w:right="0" w:firstLine="0"/>
        <w:jc w:val="left"/>
      </w:pPr>
      <w:r>
        <w:rPr>
          <w:rFonts w:ascii="Times New Roman" w:hAnsi="Times New Roman" w:eastAsia="Times New Roman" w:cs="Times New Roman"/>
          <w:b w:val="0"/>
          <w:sz w:val="24"/>
        </w:rPr>
        <w:t>[Same for each director]</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Annex the following:</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Copy of articles of incorporation</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 Filing notice received from Secretary of State.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 Bylaws of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Bank resolutions.</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