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Intercompany Promissory Note </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sz w:val="24"/>
        </w:rPr>
        <w:t>[EXHIBIT [D]]</w:t>
      </w:r>
    </w:p>
    <w:p>
      <w:pPr>
        <w:keepNext w:val="0"/>
        <w:spacing w:before="200" w:after="0" w:line="260" w:lineRule="exact"/>
        <w:ind w:left="360" w:right="0" w:firstLine="0"/>
        <w:jc w:val="center"/>
      </w:pPr>
      <w:r>
        <w:rPr>
          <w:rFonts w:ascii="Times New Roman" w:hAnsi="Times New Roman" w:eastAsia="Times New Roman" w:cs="Times New Roman"/>
          <w:b/>
          <w:sz w:val="24"/>
        </w:rPr>
        <w:t>[FORM OF]</w:t>
      </w:r>
    </w:p>
    <w:p>
      <w:pPr>
        <w:keepNext w:val="0"/>
        <w:spacing w:before="200" w:after="0" w:line="260" w:lineRule="exact"/>
        <w:ind w:left="360" w:right="0" w:firstLine="0"/>
        <w:jc w:val="center"/>
      </w:pPr>
      <w:r>
        <w:rPr>
          <w:rFonts w:ascii="Times New Roman" w:hAnsi="Times New Roman" w:eastAsia="Times New Roman" w:cs="Times New Roman"/>
          <w:b/>
          <w:sz w:val="24"/>
        </w:rPr>
        <w:t>INTERCOMPANY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$[aggregate amount debt represented by promissory note]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Each of the parties identified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Issuer</w:t>
      </w:r>
      <w:r>
        <w:rPr>
          <w:rFonts w:ascii="Times New Roman" w:hAnsi="Times New Roman" w:eastAsia="Times New Roman" w:cs="Times New Roman"/>
          <w:b w:val="0"/>
          <w:sz w:val="24"/>
        </w:rPr>
        <w:t xml:space="preserve">") hereby acknowledges that it owes, and promises to pay, on demand, to each applicable party identified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hereto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Holder</w:t>
      </w:r>
      <w:r>
        <w:rPr>
          <w:rFonts w:ascii="Times New Roman" w:hAnsi="Times New Roman" w:eastAsia="Times New Roman" w:cs="Times New Roman"/>
          <w:b w:val="0"/>
          <w:sz w:val="24"/>
        </w:rPr>
        <w:t xml:space="preserve">" and, together with the Issuers,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Note Party</w:t>
      </w:r>
      <w:r>
        <w:rPr>
          <w:rFonts w:ascii="Times New Roman" w:hAnsi="Times New Roman" w:eastAsia="Times New Roman" w:cs="Times New Roman"/>
          <w:b w:val="0"/>
          <w:sz w:val="24"/>
        </w:rPr>
        <w:t>"), in the applicable currency in immediately available funds, at such location as the applicable Holder shall from time to time designate, all Indebtedness (as defined in the Credit Agreement (as defined below)) as may be owing from time to time on and after the date hereof by each such Issuer to each such applicable Holder, whether owing in consideration of loans, advances or other extensions of credit, together with interest thereon (if any) at such rate as may be agreed upon from time to time.</w:t>
      </w:r>
    </w:p>
    <w:p>
      <w:pPr>
        <w:keepNext w:val="0"/>
        <w:spacing w:before="200" w:after="0" w:line="260" w:lineRule="exact"/>
        <w:ind w:left="360" w:right="0" w:firstLine="0"/>
        <w:jc w:val="both"/>
      </w:pPr>
      <w:r>
        <w:rPr>
          <w:rFonts w:ascii="Times New Roman" w:hAnsi="Times New Roman" w:eastAsia="Times New Roman" w:cs="Times New Roman"/>
          <w:b w:val="0"/>
          <w:sz w:val="24"/>
        </w:rPr>
        <w:t>Upon the commencement of any bankruptcy, reorganization, arrangement, adjustment of debt, relief of debtors, dissolution, insolvency, receivership or liquidation or similar proceeding of any jurisdiction relating to any Issuer, all amounts owed by such Issuer to each Holder shall become immediately due and payable without presentment, demand, protest or notice of any kind in connection with this Note.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payments under this Note shall be made without setoff, counterclaim or deduction of any kind. If any Default or Event of Default under the Credit Agreement (as defined below) exists, then no amount owing by any Issuer to any Holder shall be reduced in any way by any outstanding obligations of the Holder to such Issuer, whether such obligations are monetary or otherwise. Each Holder is hereby authorized to record all Indebtedness owing by the Issuers to such Holder, all of which shall be evidenced by this Note, and all repayments thereof, in its books and records in accordance with its usual practice, such books and records constituting prima facie evidence of the accuracy of the information contained therein;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the failure of any Holder to record such information shall not affect any Issuer's obligations hereunder.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Each Issuer hereby waives diligence, presentment, demand, protest and notice of any kind whatsoever. No delay on the part of any Holder in the exercise of any right, power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of any right, power or remedy preclude any other or further exercise thereof, or the exercise of any other right, power or remedy. No amendment, modification or waiver of, or consent with respect to, any provision of this Note shall in any event be effective against any party hereto unless the same shall be in writing and signed and delivered by such party. This Note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agreement with respect to each item of Indebtedness governed by this Note owed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and may be amended, modified, supplemented, waived or released with respect to any such Issuer or such Holder with respect to such item of Indebtedness without the approval of any other party hereto and without affecting the obligations of any other Issuer or Holder hereunder.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execution and delivery after the date hereof by the Company (as defined below) or any subsidiary of the Company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signature page hereto, such subsidiary shall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and/or Holder, as applicable, hereunder with the same force and effect as if originally named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as applicable, hereunder. The rights and obligations of each Note Party hereunder shall remain in full force and effect notwithstanding the addition of any new Note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Note.</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the Credit Agreement, dated as of [date of credit agreement] (as amended, restated, supplemented or otherwise modified from time to time, the "</w:t>
      </w:r>
      <w:r>
        <w:rPr>
          <w:rFonts w:ascii="Times New Roman" w:hAnsi="Times New Roman" w:eastAsia="Times New Roman" w:cs="Times New Roman"/>
          <w:b w:val="0"/>
          <w:sz w:val="24"/>
        </w:rPr>
        <w:t>Credit Agreement</w:t>
      </w:r>
      <w:r>
        <w:rPr>
          <w:rFonts w:ascii="Times New Roman" w:hAnsi="Times New Roman" w:eastAsia="Times New Roman" w:cs="Times New Roman"/>
          <w:b w:val="0"/>
          <w:sz w:val="24"/>
        </w:rPr>
        <w:t xml:space="preserve">"),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and jurisdiction of borrower]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the lenders from time to time party thereto and [name of lender], as Administrative Agent (the "</w:t>
      </w:r>
      <w:r>
        <w:rPr>
          <w:rFonts w:ascii="Times New Roman" w:hAnsi="Times New Roman" w:eastAsia="Times New Roman" w:cs="Times New Roman"/>
          <w:b w:val="0"/>
          <w:sz w:val="24"/>
        </w:rPr>
        <w:t>Agent</w:t>
      </w:r>
      <w:r>
        <w:rPr>
          <w:rFonts w:ascii="Times New Roman" w:hAnsi="Times New Roman" w:eastAsia="Times New Roman" w:cs="Times New Roman"/>
          <w:b w:val="0"/>
          <w:sz w:val="24"/>
        </w:rPr>
        <w:t xml:space="preserve">"), this Note shall be pledged by the Holders (and each Holder hereby so pledges it) in accordance with the applicable Security Document (as defined in the Credit Agreement) [to secure the Senior Indebtedness (as defined in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[The liens and security interests granted by the Holders in this Note are expressly subject to the terms of any Intercreditor Agreement (as defined in the Credit Agreement) entered into pursuant to the terms of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Note, and all of each Issuer's obligations hereunder, shall be subordinate and junior to all Senior Indebtedness (as defined in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regardless of the tranche(s), class(es) or series of Senior Indebtedness, with respect to which such Issuer, or the Holder of obligations owed by such Issuer, is obligated or provides security, on the terms and conditions set forth in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which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incorporated herein by reference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in its entirety.]</w:t>
      </w:r>
    </w:p>
    <w:p>
      <w:pPr>
        <w:keepNext w:val="0"/>
        <w:spacing w:before="200" w:after="0" w:line="260" w:lineRule="exact"/>
        <w:ind w:left="360" w:right="0" w:firstLine="0"/>
        <w:jc w:val="both"/>
      </w:pPr>
      <w:r>
        <w:rPr>
          <w:rFonts w:ascii="Times New Roman" w:hAnsi="Times New Roman" w:eastAsia="Times New Roman" w:cs="Times New Roman"/>
          <w:b/>
          <w:sz w:val="24"/>
        </w:rPr>
        <w:t>THIS NOTE AND THE RIGHTS AND OBLIGATIONS HEREUNDER SHALL BE GOVERNED BY AND CONSTRUED IN ACCORDANCE WITH THE LAWS OF THE STATE OF [governing law state].</w:t>
      </w:r>
    </w:p>
    <w:p>
      <w:pPr>
        <w:keepNext w:val="0"/>
        <w:spacing w:before="120" w:after="0" w:line="260" w:lineRule="exact"/>
        <w:ind w:left="360" w:right="0" w:firstLine="0"/>
        <w:jc w:val="left"/>
      </w:pPr>
      <w:r>
        <w:rPr>
          <w:rFonts w:ascii="Times New Roman" w:hAnsi="Times New Roman" w:eastAsia="Times New Roman" w:cs="Times New Roman"/>
          <w:b w:val="0"/>
          <w:sz w:val="24"/>
        </w:rPr>
        <w:t>[name of issuer]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holder]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SUBORDINATION PROVISIONS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Subordination of Liabilities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Issuer, for itself, and its successors and assigns, covenants and agrees, and each Holder of the Note to which this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attached (the "</w:t>
      </w:r>
      <w:r>
        <w:rPr>
          <w:rFonts w:ascii="Times New Roman" w:hAnsi="Times New Roman" w:eastAsia="Times New Roman" w:cs="Times New Roman"/>
          <w:b w:val="0"/>
          <w:sz w:val="24"/>
        </w:rPr>
        <w:t>Note</w:t>
      </w:r>
      <w:r>
        <w:rPr>
          <w:rFonts w:ascii="Times New Roman" w:hAnsi="Times New Roman" w:eastAsia="Times New Roman" w:cs="Times New Roman"/>
          <w:b w:val="0"/>
          <w:sz w:val="24"/>
        </w:rPr>
        <w:t>") by its acceptance thereof likewise covenants and agrees, that the payment of the principal of, interest on, and all other amounts owing in respect of, the Note (the "</w:t>
      </w:r>
      <w:r>
        <w:rPr>
          <w:rFonts w:ascii="Times New Roman" w:hAnsi="Times New Roman" w:eastAsia="Times New Roman" w:cs="Times New Roman"/>
          <w:b w:val="0"/>
          <w:sz w:val="24"/>
        </w:rPr>
        <w:t>Subordinated Indebtedness</w:t>
      </w:r>
      <w:r>
        <w:rPr>
          <w:rFonts w:ascii="Times New Roman" w:hAnsi="Times New Roman" w:eastAsia="Times New Roman" w:cs="Times New Roman"/>
          <w:b w:val="0"/>
          <w:sz w:val="24"/>
        </w:rPr>
        <w:t xml:space="preserve">") is hereby expressly subordinated, to the extent and in the manner hereinafter set forth, to the prior payment in full in cash of all Senior Indebtedness (as defined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this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provisions of this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offer to all persons who, in reliance upon such provisions, become holders of, or continue to hold, Senior Indebtedness, and such provisions are made for the benefit of the holders of Senior Indebtedness, and such holders are hereby made obligees hereunder the same as if their names were written herein as such, and they and/or each of them may proceed to enforce such provisions.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Issuers Not to Make Payments with Respect to Subordinated Indebtedness in Certain Circumstances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maturity of any Senior Indebtedness (including interest thereon, premium, if any, or fees or any amounts owing in respect thereof) in accordance with the terms of the Credit Agreement, whether at stated maturity, by acceleration or otherwise, all Senior Indebtedness shall first be paid in full in cash, before any payment (whether in cash, property, securities or otherwise) is made on account of the Subordinated Indebtedness.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Issuer may, directly or indirectly, make any payment of any Subordinated Indebtedness or acquire any Subordinated Indebtedness for cash or property until all Senior Indebtedness has been paid in full in cash if any Default or Event of Default under the Credit Agreement referred to below or any other issue of Senior Indebtedness is then in existence or would result therefrom. Each Holder hereby agrees that, so long as any such Default or Event of Default exists, it will not ask, demand, sue for, or otherwise take, accept or receive, any amounts owing in respect of the Note.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notwithstanding the provisions of the preceding subsections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any Issuer shall make any payment on account of (or any Holder receives any payment on account of) the Subordinated Indebtedness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when payment is not permitted by said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such payment shall be held by such Holder, in trust for the benefit of, and shall be paid forthwith over and delivered, first, to the Agent, for application, subject to any Intercreditor Agreement (as defined in the Credit Agreement) entered into pursuant to the terms of the Credit Agreement, to the payment of the Obligations (as defined in the Credit Agreement) (the "</w:t>
      </w:r>
      <w:r>
        <w:rPr>
          <w:rFonts w:ascii="Times New Roman" w:hAnsi="Times New Roman" w:eastAsia="Times New Roman" w:cs="Times New Roman"/>
          <w:b w:val="0"/>
          <w:sz w:val="24"/>
        </w:rPr>
        <w:t>Credit Agreement Obligations</w:t>
      </w:r>
      <w:r>
        <w:rPr>
          <w:rFonts w:ascii="Times New Roman" w:hAnsi="Times New Roman" w:eastAsia="Times New Roman" w:cs="Times New Roman"/>
          <w:b w:val="0"/>
          <w:sz w:val="24"/>
        </w:rPr>
        <w:t>"), remaining unpaid to the extent necessary to pay all such Credit Agreement Obligations in full in cash in accordance with the terms of the Credit Agreement, after giving effect to any concurrent payment or distribution to or for the holders of such Credit Agreement Obligations, and second, to the holders of other Senior Indebtedness or their representative or the trustee under the indenture or other agreement pursuant to which any instruments evidencing any such Senior Indebtedness may have been issued, as their respective interests may appear, for application, subject to any Intercreditor Agreement (as defined in the Credit Agreement) entered into pursuant to the terms of the Credit Agreement, to the payment of all such Senior Indebtedness (after giving effect to the relative priorities of such Senior Indebtedness) remaining unpaid to the extent necessary to pay all such Senior Indebtedness in full in cash in accordance with the terms of such Senior Indebtedness, after giving effect to any concurrent payment or distribution to or for the holders of such Senior Indebtedness.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Subordination to Prior Payment of All Senior Indebtedness, Dissolution, Liquidation or Reorganization of Issuers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any distribution of assets of any Issuer upon dissolution, winding up, liquidation or reorganization of such Issuer (in each case, except as expressly permitted by the Credit Agreement), whether in bankruptcy, insolvency or receivership proceedings or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holders of all Senior Indebtedness shall first be entitled to receive payment in full in cash of all Senior Indebtedness (including, without limitation, post-petition interest at the rate provided in the documentation with respect to the Senior Indebtedness whether or not such post-petition interest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against the debtor in any bankruptcy or similar proceeding) before any Holder is entitled to receive any payment of any kind or character on account of the Subordinated Indebtedness;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payment or distributions of assets of such Issuer of any kind or character, whether in cash, property or securities, to which the Holder would be entitled except for the provisions of this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paid by the liquidating trustee or agent or other person making such payment or distribution,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 bankruptcy,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or liquidating trustee or other trustee or agent, first, subject to any Intercreditor Agreement (as defined in the Credit Agreement) entered into pursuant to the terms of the Credit Agreement, directly to the Agent to the extent necessary to make payment in full in cash of all Credit Agreement Obligations remaining unpaid after giving effect to any concurrent payment or distribution to the holders of Credit Agreement Obligations and second, subject to any Intercreditor Agreement (as defined in the Credit Agreement) entered into pursuant to the terms of the Credit Agreement, directly to the holders of other Senior Indebtedness, their representative or representatives, or to the trustee or trustees under any indenture under which any instruments evidencing any such Senior Indebtedness may have been issued, to the extent necessary to make payment in full in cash of all such Senior Indebtedness remaining unpaid after giving effect to any concurrent payment or distribution to the holders of such Senior Indebtedness;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notwithstanding the foregoing provisions of this Section 1.03, any payment or distribution of assets of such Issuer of any kind or character, whether they be cash, property or securities, shall be received by the Holder on account of Subordinated Indebtedness before all Senior Indebtedness is paid in full in cash, such payment or distribution shall be received and held in trust for and shall forthwith be paid over first, subject to any Intercreditor Agreement (as defined in the Credit Agreement) entered into pursuant to the terms of the Credit Agreement, to the Agent, for application to the payment of the Credit Agreement Obligations until all Credit Agreement Obligations shall have been paid in full in cash, after giving effect to any concurrent payment or distribution to the holders of Credit Agreement Obligations, and second, subject to any Intercreditor Agreement (as defined in the Credit Agreement) entered into pursuant to the terms of the Credit Agreement, to the holders of the Senior Indebtedness (after giving effect to the relative priorities of such Senior Indebtedness) remaining unpaid or unprovided for or their representative or representatives, or to the trustee or trustees under any indenture under which any instruments evidencing any such Senior Indebtedness may have been issued, for application to the payment of such Senior Indebtedness until all such Senior Indebtedness shall have been paid in full in cash, after giving effect to any concurrent payment or distribution to the holders of such Senior Indebtedness.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Without in any way modifying the provisions of this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affecting the subordination effected hereby if the hereafter referenced notice is not given, each Issuer shall give prompt written notice to the Holder of any dissolution, winding up, liquidation or reorganization of such Issuer (whether in bankruptcy, insolvency or receivership proceedings or upon assignment for the benefit of creditors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Subrogation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the prior payment in full in cash of all Senior Indebtedness, each Holder shall be subrogated to the rights of the holders of Senior Indebtedness to receive payments or distributions of assets of the Issuers applicable to the Senior Indebtedness until all amounts owing on the Note shall be paid in full, and for the purpose of such subrogation no payments or distributions to the holders of the Senior Indebtedness by or on behalf of any Issuer or by or on behalf of any Holder by virtue of this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that otherwise would have been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shall, as between such Issuer, its creditors other than the holders of Senior Indebtedness, and such Holder, be deemed to be payment by such Issuer to or on account of the Senior Indebtedness, it being understood that the provisions of this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are and are intended solely for the purpose of defining the relative rights of the Holders, on the one hand, and the holders of the Senior Indebtedness, on the other hand.</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Obligation of the Issuers Unconditional</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contained in this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in the Note is intended to or shall impair, as between the Issuers and the Holders, the obligation of each Issuer, which is absolute and unconditional, to pay to the Holders the principal of and interest on the Note as and when the same shall become due and payable in accordance with their terms, or is intended to or shall affect the relative rights of the Holders and other creditors of the Issuers other than the holders of the Senior Indebtedness, nor, except as specifically provided herein, shall anything herein or therein prevent the Holders from exercising all remedies otherwise permitted by applicable law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Note, subject to the rights, if any, under this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holders of Senior Indebtedness in respect of cash, property, or securities of the Issuers received upon the exercise of any such remedy. Upon any distribution of assets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each Holder shall be entitled to rely upon any order or decree made by any court of competent jurisdiction in which such dissolution, winding up, liquidation or reorganization proceedings are pending,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liquidating trustee or agent or other person making any distribution to the Holders, for the purpose of ascertaining the persons entitled to participate in such distribution, the holders of the Senior Indebtedness and other indebtedness of the Issuer, the amount thereof or payable thereon, the amount or amounts paid or distributed thereon and all other facts pertinent thereto or to this Annex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Subordination Rights Not Impaired by Acts or Omissions of the Issuers or Holders of Senior Indebtedness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right of any present or future holders of any Senior Indebtedness to enforce subordination as herein provided shall at any time in any way be prejudiced or impaired by any act or failure to act on the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or by any act or failure to act in good faith by any such holder, or by any noncompliance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with the terms and provisions of the Note, regardless of any knowledge thereof which any such holder may have or be otherwise charged with.</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Senior Indebtedness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"Senior Indebtedness" shall mean the Credit Agreement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Miscellaneous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all or part of any payment with respect to Senior Indebtedness theretofore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or any other person is rescinded or must otherwise be returned by the holder of Senior Indebtedness for any reason whatsoever (including, without limitation, the insolvency, bankruptcy or reorganization of the Issuer or such other persons), the subordination provisions set forth herein shall continue to be effective and be reinstated, as the case may be, all as though such payment had not been made.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[names of issuers of the intercompany promissory note]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[names of holders of the intercompany promissory note]</w:t>
      </w:r>
    </w:p>
    <w:p>
      <w:pPr/>
    </w:p>
    <w:p>
      <w:pPr>
        <w:keepNext w:val="0"/>
        <w:spacing w:before="120" w:after="0" w:line="260" w:lineRule="exact"/>
        <w:ind w:left="360" w:right="0" w:firstLine="0"/>
        <w:jc w:val="left"/>
      </w:pPr>
      <w:r>
        <w:rPr>
          <w:rFonts w:ascii="Times New Roman" w:hAnsi="Times New Roman" w:eastAsia="Times New Roman" w:cs="Times New Roman"/>
          <w:b/>
          <w:sz w:val="24"/>
        </w:rPr>
        <w:t>NOTE POWER</w:t>
      </w:r>
    </w:p>
    <w:p>
      <w:pPr>
        <w:keepNext w:val="0"/>
        <w:spacing w:before="200" w:after="0" w:line="260" w:lineRule="exact"/>
        <w:ind w:left="720" w:right="0" w:firstLine="0"/>
        <w:jc w:val="both"/>
      </w:pPr>
      <w:r>
        <w:rPr>
          <w:rFonts w:ascii="Times New Roman" w:hAnsi="Times New Roman" w:eastAsia="Times New Roman" w:cs="Times New Roman"/>
          <w:b w:val="0"/>
          <w:sz w:val="24"/>
        </w:rPr>
        <w:t>For value received, each of the undersigned entities hereby sells, assigns and transfers unto [_____________] all of its right, title and interest in that certain Intercompany Promissory Note dated [date of the intercompany promissory note] (as amended, supplemented or otherwise modified from time to time, the "</w:t>
      </w:r>
      <w:r>
        <w:rPr>
          <w:rFonts w:ascii="Times New Roman" w:hAnsi="Times New Roman" w:eastAsia="Times New Roman" w:cs="Times New Roman"/>
          <w:b w:val="0"/>
          <w:sz w:val="24"/>
        </w:rPr>
        <w:t>Note</w:t>
      </w:r>
      <w:r>
        <w:rPr>
          <w:rFonts w:ascii="Times New Roman" w:hAnsi="Times New Roman" w:eastAsia="Times New Roman" w:cs="Times New Roman"/>
          <w:b w:val="0"/>
          <w:sz w:val="24"/>
        </w:rPr>
        <w:t>") and does hereby irrevocably constitute and appoint [_____________] attorney to transfer the Note with full power of substitution in the premises.</w:t>
      </w:r>
    </w:p>
    <w:p>
      <w:pPr>
        <w:keepNext w:val="0"/>
        <w:spacing w:before="200" w:after="0" w:line="260" w:lineRule="exact"/>
        <w:ind w:left="720" w:right="0" w:firstLine="0"/>
        <w:jc w:val="right"/>
      </w:pPr>
      <w:r>
        <w:rPr>
          <w:rFonts w:ascii="Times New Roman" w:hAnsi="Times New Roman" w:eastAsia="Times New Roman" w:cs="Times New Roman"/>
          <w:b w:val="0"/>
          <w:sz w:val="24"/>
        </w:rPr>
        <w:t>Dated: [________]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note holder]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