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Intercompany Shared Services Agreement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SHARED 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Shared Services Agreement ("Agreement"), effective as of [date] (the "Effective Date"), is made by and between: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e.g., corporation] existing under the laws of [state] with offices at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e.g., corporation] existing under the laws of [state] with offices at [address];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[names of all the parties to the Agreement] (collectively referred to herein as the "Parties" and individually as "Party"), are affiliated entities engaged in [description of the Parties' business, e.g., the production and sale of household products] (the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have or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for functional expertise and consulting services in the areas of [applicable services that will be shared under the Agreement, e.g., corporate law, human resources, controllership, information technology, management support, financial management support, tax, treasury, and research and development] and related areas from one or more of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Service Provider has or may have certain employees who can provide Services to Services Recipient as deemed necessary (as the terms Service Provider, Services, and Service Recipient are defined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Agreement), and significant economies of scale will be achieved by Service Provider furnishing such Services;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Parties desire to document their agreement with respect to the allocation of costs regarding Services provided by the Service Provider to Service Recipient;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agreements set forth in this Agreement, the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"Services" means any of the activities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means any Party providing Services (as defined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herein) to any of the other Parties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Recipient" means any Party that is receiving Services (as defined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herein) from any of the other Parties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Fees" mean the net fees payable for the provision of Services.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"Fully Loaded Costs" means amounts paid by Service Provider to its employees in the Functional Areas (as defined in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hereof) in the form of (i) base salaries; (ii) bonuses; (iii) travel and special additional function expenses (which the Parties shall define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as-needed basis); (iv) social security taxes; (v) employment benefits including, but not limited to, health insurance, pension and retirement benefits; and (vi) Service Provider's office overhead costs, incurred on behalf of its employees in the Functional Areas, plus other Third Party Costs (as defined in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herein).</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"Functional Areas" means Service Provider's [all applicable areas of shared services, e.g., corporate law, human resources, controllership, information technology, management support, financial management support, tax, treasury, and research and development] departments, and other management support services, as well as their direct reports and support staff.</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Costs" means amounts paid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has not entered into this Agreement including, but not limited to, amounts paid for professional fees consulting fees, or other fees, to the extent such costs are for the direct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Recipient. Third Party Costs shall include any value-added taxes ("VAT") or similar levies that may be imposed to the extent that such costs are incurred in connection with such professional, consulting or other fees.</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Services" means any services not included in this Agreement and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shall be entered into by the applicable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ENGAGEMENT OF SERVICE PROVIDER.</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agrees to render Services to Service Recipient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basis during the term of this Agreement as mutually agreed upon by Service Provider and Service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shall consist of two classifications: (1) Services rendered for one or more Service Recipients where the amount of time spent in rendering such Services to each Services Recipient can be determined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degree of certainty ("Specifically Allocable Services"), and (2) Services that benefit more than one Service Recipient where the amount of time spent in rendering the Services to each Services Recipient has not or cannot be determined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degree of certainty ("Apportionable Services").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for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provide to Service Recipient each [frequency, e.g., month, quarter]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the costs incurred to provide Services during that [applicable time period, e.g., month, quarter] (the "Accounting"). The Accounting shall also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to be provided to Service Provider by the heads or designated representative of each Functional Area that rendered Services during that period that benefitted the Service Recipient,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percentage of their Functional Area's time spent on rendering Services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solely benefited the Service Provider, (b) the percentage of the Functionable Area's time spent rendering Specifically Allocable Services, and (c) the percentage of their Functional Area's time spent on rendering Apportionable Services. Such accounting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as reasonably determined by the Service Provider and shall detail the Services performed and, to the extent reasonably possible, the entity or entities benefitting from such Services.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to Services, Services Recipient may request Special Services and Service Provider shall undertake to comply with such requests to the best of its ability. Special Services shall be rendered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to be entered into by the Parties that are requesting and rendering such Special Services.</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Coordination and Cooperation.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Appropriate personnel of the Parties shall confer with each other and with third parties as deemed appropriate to maximize the effectiveness of the Services provided under this Agreement. Each Party will provide the other Parties with such information, assistance, and cooperation as may be reasonably necessary for the Parties to perform their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maintain information disclosed to it by Service Recipient or generated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hereunder confidential. Service Provider shall not disclose, disseminate to others, duplicate, or use for any other purpose any information furnished by Service Recipient pursuant to this Agreement without the prior, written consent of Service Recipient. This Agreement shall not impose any obligation upon the Service Provider with respect to its use or disclosure of any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or known to the public through no fault of the Service Provider; (b) was already known by the Service Provider prior to its receipt from the Service Recipient; or (c) is lawfully and in good faith made available to the Service Provider without restriction in disclosure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in its performance of the Services rendered hereunder. Nothing herein shall be construed to signify that Service Provider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representative, or employee of the Service Recipient. Service Provider may hire other independent contractors and/or other third parties in connection with rendering the Services, all of whom shall be subject to the pertinent terms of this Agreement including, without limitation, the confidentiality obligations applicable to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SERVICES.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Rendition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perform, when appropriate, the Services set forth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for the benefit of Service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corporate legal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negotiation, drafting and review of contracts including, but not limited to, licensing, software, vendor, supply, services, sales, confidentiality, manufacturing, distribution, real estate, and general business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Interaction with outside counsel.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direction and monitoring of Service Recipient's legal and regulatory matters.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Interaction with Service Recipient's operational areas, including finance, human resources, information technology (IT), marketing, operations, and sales.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development, review and implementation of Service Recipient's corporate governance and compliance policies and procedures. </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Management of Service Recipient's legal personnel.</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Human Resources.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human resources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Assist in recruitment of personnel and in the formulation of appropriate employment terms and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management and other development training to members of Service Recipient's staff.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programs and assistance in the relocation of employees.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general advice on pensions and employee benefits.</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Controllership.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controllership Services to Service Recipient, which Services may include: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development, integration, and/or management of accounting systems.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Accounting process development and management.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Standard financial accounting functions, including general ledger, accounts payable, accounts receivable, payroll, and fixed assets functions.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Administration of human resources and benefits.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Sales commission and product cost accounting management.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financial services including, but not limited to, monthly reporting, analysis of financial performance, financial modeling, corporate budgeting, and variance analysis.</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IT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Evaluate, select and implement appropriate IT solutions for Service Recipient.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Evaluate software, hardware and other IT vendors to obtain appropriate products and lower prices.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Develop systems to reduce information and administrative costs for Service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Support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management support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Create structures,  systems, and processes that facilitate planning, performance measurement and accountability, and for the development, coordination, integration, implementation, communication and evaluation of Service Recipient's corporate policies and procedures.</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Management Support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financial management support Services on behalf of the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development of short and long range financial, sales, and other operating objectives and profit plans to maximize profits and increase earnings.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Coordinate and direct the preparation of financial plans, budgets, and financial forecasts; institute and maintain other planning and control procedures; and analyze and report variances.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Review proposed organizational changes, including for financial impact or risk.</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Analyze historical financial data for corporate and external reporting purposes.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Analyze financial issues, trends, and risks, and present findings to and educate relevant personnel of Service Recipient.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financial reporting.</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Coordinate merger and acquisition activity and opportunities.</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tax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Support all compliance activities relating to federal, state and local income, value-added and similar taxers, including the timely filing of tax returns and other required reporting.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Interact with finance personnel and outside advisors to ensure timely, accurate and complete filing of all required tax returns and to maximize tax planning opportunities to minimize tax liabilities.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Review and monitor tax exposures and recommend actions and strategies to mitigate such risks.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 tax audits, formulate replies to tax inquiries, and direct activities of finance personnel and advisors involved in such efforts.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 arms-length transfer pricing initiatives.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Maximize tax benefits associated with acquisitions, divestitures, and other related corporate actions.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Supervise tax staff and/or outside tax consultants.</w:t>
      </w:r>
    </w:p>
    <w:p>
      <w:pPr>
        <w:keepNext w:val="0"/>
        <w:spacing w:before="120" w:after="0" w:line="260" w:lineRule="exact"/>
        <w:ind w:left="144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treasury Services to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Engage in and facilitate cash management, inter-company funding, cash flow forecasting, short-term investments, and support capital markets activities.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Develop and strengthen banking relationships.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Negotiate with banks to obtain favorable terms for credit, loan and letters of credit arrangements available to Service Recipient.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 Service Recipient's personnel responsible for cash management and investments.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 insurance coverage and risk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Research and Development.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provide research and development Services on behalf of the Service Recipient, which Services may include, but are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Development of improvements, enhancements, inventions, modifications, ideas, discoveries, programs, formulas, patterns, designs, devices, methods, techniques, processes, and products related to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Not Covered by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does not apply to any Special Services undertaken by Service Provider at the request of Service Recipient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fee arrangement will be negotiated and separate terms and conditions agreed upon.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Provider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Services to be rendered hereunder by Service Provider, and in order to meet U.S. transfer pricing guidelines under I.R.C. Section  482, the Service Recipient agrees to pay Service Fees in the amount of [percentage, e.g., 105%] of Service Provider's Fully Loaded Costs of providing the Services to Service Recipient. The Parties agree to renegotiate the Fully Loaded Cost charges set forth in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from time to time as may be necessary to maintain arm's length pricing for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Costs.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Recipient agrees to pay Service Provider Service Fees in the amount of one hundred percent (100%) of Service Provider's Third Party Costs incurred in providing the Services to Service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Methodology for Determining Charges to Service Recipient.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charge Service Recipient for Specifically Allocable Services and for Apportionable Services based on the following methodology: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Specifically Allocable Services shall be charged directly to each Service Recipient in accordance with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Apportionable Services shall be charged to each Service Recipient in accordance with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based upon Service Provider's good faith determination, as of the date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as established by Service Provider,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equitable methodology for the apportionment of Apportionable Services. This methodology may be based on such optional methods as paying Service Provider based upon [applicable method or methods, e.g.,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based on the ratio of each Service Recipients net sales or revenues to the net sales or revenues of all Service Recipients benefitting from the Services; the ratio of full-time employees of any one Service Recipient to the number of full-time employees of all Service Recipient's benefitting from the Services; etc.]</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INTERCOMPANY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about [timing and frequency of statements, e.g., 15th calendar day of the third month of each financial quarter], Service Provider shall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to Service Recipient for the Service Fees contemplated by this Agreement,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projected to be due and payable by Service Recipient to Service Provider for Services provided during the entire fiscal quarter. Such statements shall contain as much detail as is reasonably possible regarding the nature of the Services provided. The statement shall be payable in U.S. dollars and shall be settled in accordance with the Service Provider's treasury department's policy regarding the settlement of intercompany accounts.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"True-Up" of Prior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[frequency of statement, e.g. quarterly] statement of estimated fees provided for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also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"True-Up" adjustment of the prior [quarter] statement to adjust the prior billing for the actual fees incurred by Service Recipient for that [quarter]. The True-Up adjustment shall be payable in U.S. Dollars and shall be settled in accordance with the Service Provider's treasury department's policy regarding the settlement of intercompany accounts.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commence on the Effective Date and continue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[term, e.g., three (3)] years (the "Initial Term") and shall continue thereafter for successive one (1) year terms unless written notice of non-renewal is provided at least thirty (30) days prior to the expiration of the initial term or any renewal term.</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thirty (30)] days following written notice thereof. The Parties may also terminate this Agreement at any time during the Initial Term or any renewal term by providing [number, e.g., ninety (90)] days written notice to the other Parties.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termination of this Agreement, Service Provider shall promptly return all of the Service Recipient's records, reports, data, materials and property that is in its possession or control at the time of termination. Termination of this Agreement for any reason shall not relieve Service Recipient of its obligations to pay all amounts due hereunder for Services rendered prior to the effective date of termination, nor shall it relieve Service Provider of its obligation to pay all True-Up amounts, if any, owed to Service Recipient.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notices required to be given under this Agreement shall be in writing and shall be transmitted either by (i) registered mail, (ii) certified mail, return receipt requested, or (iii) overnight mail (with all fees paid), addressed to the Party to be notified at the address set forth above or to such other address as such Party shall specify by like notice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Party shall be liable hereunder for any failure or delay in the performance of its obligations under this Agreement if such failure or delay is on account of causes beyond its reasonable control, including labor disputes, civil commotion, war, fires, floods, inclement weather, governmental regulations or controls, casualty, strikes, terrorism,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The affected Party shall use its commercially reasonable efforts to avoid or remove the causes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and shall immediately continue performance whenever such causes have been removed. When such circumstances arise, the Parties shall discuss what, if any, modification of the terms of this agreement may be required or appropriate to arrive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resolution.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PARTY SHALL BE LIABLE TO ANY OTHER PARTY FOR ANY INDIRECT, SPECIAL, CONSEQUENTIAL, INCIDENTAL, SPECIAL, EXEMPLARY, OR PUNITIVE DAMAGES,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in this Agreement, each Party shall bear all costs and expenses incurred in performing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agrees to execute, acknowledge, seal and deliver, after the Effective Date, without additional consideration, such further assurances, instruments and documents, and to take such further actions, as the other Party or Parties may reasonably request in order to fulfill the intent of this Agreement and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[state] without regard to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[one (1) or three (3)] arbitrators sitting in [county, state].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44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440" w:right="0" w:firstLine="0"/>
        <w:jc w:val="left"/>
      </w:pPr>
      <w:r>
        <w:rPr>
          <w:rFonts w:ascii="Times New Roman" w:hAnsi="Times New Roman" w:eastAsia="Times New Roman" w:cs="Times New Roman"/>
          <w:b w:val="0"/>
          <w:sz w:val="24"/>
        </w:rPr>
        <w:t>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together with any exhibits or other documents referenced herein, is the entire agreement between the Parties with respect to the subject matter hereof and supersedes any prior agreement or communications between the Parties, whether written, oral, electronic, or otherwise. This Agreement, supersedes all prior agreements, whether oral, written, electronic or otherwise, between the Parties with respect to the subject matter hereof.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