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Internal Communications Plan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your key objectives here. For example:</w:t>
      </w:r>
    </w:p>
    <w:p>
      <w:pPr>
        <w:keepNext w:val="0"/>
        <w:spacing w:before="200" w:after="0" w:line="260" w:lineRule="exact"/>
        <w:ind w:left="720" w:right="0" w:firstLine="0"/>
        <w:jc w:val="both"/>
      </w:pPr>
      <w:r>
        <w:rPr>
          <w:rFonts w:ascii="Times New Roman" w:hAnsi="Times New Roman" w:eastAsia="Times New Roman" w:cs="Times New Roman"/>
          <w:b w:val="0"/>
          <w:sz w:val="24"/>
        </w:rPr>
        <w:t>In order to comply with the requirements of the Bribery Act 2010, we need to ensure that all our employees have carried out the online training on our policy that we have prepared.</w:t>
      </w:r>
    </w:p>
    <w:p>
      <w:pPr>
        <w:keepNext w:val="0"/>
        <w:spacing w:before="200" w:after="0" w:line="260" w:lineRule="exact"/>
        <w:ind w:left="720" w:right="0" w:firstLine="0"/>
        <w:jc w:val="both"/>
      </w:pPr>
      <w:r>
        <w:rPr>
          <w:rFonts w:ascii="Times New Roman" w:hAnsi="Times New Roman" w:eastAsia="Times New Roman" w:cs="Times New Roman"/>
          <w:b w:val="0"/>
          <w:sz w:val="24"/>
        </w:rPr>
        <w:t>This needs to be completed by [date].</w:t>
      </w:r>
    </w:p>
    <w:p>
      <w:pPr>
        <w:keepNext w:val="0"/>
        <w:spacing w:before="200" w:after="0" w:line="260" w:lineRule="exact"/>
        <w:ind w:left="720" w:right="0" w:firstLine="0"/>
        <w:jc w:val="both"/>
      </w:pPr>
      <w:r>
        <w:rPr>
          <w:rFonts w:ascii="Times New Roman" w:hAnsi="Times New Roman" w:eastAsia="Times New Roman" w:cs="Times New Roman"/>
          <w:b w:val="0"/>
          <w:sz w:val="24"/>
        </w:rPr>
        <w:t>All employees need to understand that they must have watched the online training and completed the self-assessment form provided by this date.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Audience Details.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Audiences Involved.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Set out 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the people that you need to communicate with. Depending on the size of your business and/or project, you may wish to arrange this by individual, by team or by division. Consider also whether they will have any special message requirements, where they are based, any language considerations and ways that you can reach them. For example: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People.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List anyone who you feel is key to the project who will need advance warning of your plans or who can help you get your message across successfully and will therefore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role to playCopy and paste to insert as many people as you need to here.</w:t>
      </w: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Messages.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Use this chart to map out the key actions you require from colleagues and your key messages and any extra material that you need to make available. For example: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Production of 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Record any promotional materials that you need to produce to get your message across and any lead time in producing these. For example:</w:t>
      </w:r>
    </w:p>
    <w:p>
      <w:pPr>
        <w:keepNext w:val="0"/>
        <w:spacing w:before="200" w:after="0" w:line="260" w:lineRule="exact"/>
        <w:ind w:left="720" w:right="0" w:firstLine="0"/>
        <w:jc w:val="both"/>
      </w:pPr>
      <w:r>
        <w:rPr>
          <w:rFonts w:ascii="Times New Roman" w:hAnsi="Times New Roman" w:eastAsia="Times New Roman" w:cs="Times New Roman"/>
          <w:b w:val="0"/>
          <w:sz w:val="24"/>
        </w:rPr>
        <w:t>Posters to be produced for London and Glasgow offices – Design and print will take two weeks, via Marketing team</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Budget.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of your estimated budget, including any design costs for artwork, copywriting, print costs or incentives/give-aways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Communication Champions.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List all the individuals you know of in the business who could act as champions for you by talking to colleagues and encouraging them to take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not sure who these people might be, ask for recommendations; in this example, it could be worth asking the sales director to nominate some account managers who are well thought of in the various sales teams and then involving them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pilot of the training, so they then spread the word with their colleagues.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Timings and Actions.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Once you have finished your audience and message mapping, complete the </w:t>
      </w:r>
      <w:r>
        <w:rPr>
          <w:rFonts w:ascii="Times New Roman" w:hAnsi="Times New Roman" w:eastAsia="Times New Roman" w:cs="Times New Roman"/>
          <w:b w:val="0"/>
          <w:sz w:val="24"/>
        </w:rPr>
        <w:t>Internal Communications Action Plan Template</w:t>
      </w:r>
      <w:r>
        <w:rPr>
          <w:rFonts w:ascii="Times New Roman" w:hAnsi="Times New Roman" w:eastAsia="Times New Roman" w:cs="Times New Roman"/>
          <w:b w:val="0"/>
          <w:sz w:val="24"/>
        </w:rPr>
        <w:t xml:space="preserve"> and append here.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Evaluation and Follow-up.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Describe how you know your message has got through. Decide whether you need to ask for feedback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For example:</w:t>
      </w:r>
    </w:p>
    <w:p>
      <w:pPr>
        <w:keepNext w:val="0"/>
        <w:spacing w:before="200" w:after="0" w:line="260" w:lineRule="exact"/>
        <w:ind w:left="720" w:right="0" w:firstLine="0"/>
        <w:jc w:val="both"/>
      </w:pPr>
      <w:r>
        <w:rPr>
          <w:rFonts w:ascii="Times New Roman" w:hAnsi="Times New Roman" w:eastAsia="Times New Roman" w:cs="Times New Roman"/>
          <w:b w:val="0"/>
          <w:sz w:val="24"/>
        </w:rPr>
        <w:t>Take-up of the bribery training will be monitored by the online training provider, who will submit weekly reports. 100% take-up is required; anyone who has failed to complete the training will need to be followed up with by their manager. The training provider will provide us and the manager in question with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In order to improve future plans, feedback on the training process will be sought through the sales director's monthly team call.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