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Internal Investigation Letter of Authorization</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PRIVILEGED AND CONFIDENTIAL ATTORNEY-CLIENT COMMUNICATION</w:t>
      </w:r>
    </w:p>
    <w:p>
      <w:pPr>
        <w:keepNext w:val="0"/>
        <w:spacing w:before="200" w:after="0" w:line="260" w:lineRule="exact"/>
        <w:ind w:left="720" w:right="0" w:firstLine="0"/>
        <w:jc w:val="both"/>
      </w:pPr>
      <w:r>
        <w:rPr>
          <w:rFonts w:ascii="Times New Roman" w:hAnsi="Times New Roman" w:eastAsia="Times New Roman" w:cs="Times New Roman"/>
          <w:b w:val="0"/>
          <w:sz w:val="24"/>
        </w:rPr>
        <w:t>Dear [name of corporate counsel or designated outside counsel]: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on the advice you provided in your letter dated [date], [name of committee, board, or other entity or person authorized to act on behalf of the Company in these matters] authorize(s) you to engage [name of law firm or attorney]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thorough investigation of [state the allegations (including time periods) being investigated], and advise the company based on the results—including the potential for criminal and/or civil liability to the company, its officers, and its employees.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recognize that each company employee plays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role in maintaining the confidentiality and integrity of this investigation, and understand that the General Counsel's Office and the firm will advise those involved in the investigation on proper protocols for doing so.</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officer requesting/authorizing the investigation]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