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Intracompany Trademark License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INTRA-COMPANY TRADEMARK LICENSE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INTRA-COMPANY TRADEMARK LICENSE AGREEMENT, dated as of [date], by and among [Parent company's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("Parent"), [Holding company's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[entity type (e.g., corporation or limited liability company)] wholly owned by Parent ("HoldCo"), and [Operating company's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[entity type (e.g., corporation or limited liability company)], wholly owned by Parent ("OpCo").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HoldCo is the owner of all right and title to certain trademarks registered in the U.S. Patent &amp; Trademark Office,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(the "Licensed Trademarks");</w:t>
      </w:r>
    </w:p>
    <w:p>
      <w:pPr>
        <w:keepNext w:val="0"/>
        <w:spacing w:before="200" w:after="0" w:line="260" w:lineRule="exact"/>
        <w:ind w:left="720" w:right="0" w:firstLine="0"/>
        <w:jc w:val="both"/>
      </w:pPr>
      <w:r>
        <w:rPr>
          <w:rFonts w:ascii="Times New Roman" w:hAnsi="Times New Roman" w:eastAsia="Times New Roman" w:cs="Times New Roman"/>
          <w:b w:val="0"/>
          <w:sz w:val="24"/>
        </w:rPr>
        <w:t>WHEREAS, HoldCo is either the Assignee (as recorded in the U.S. Patent &amp; Trademark Office) or the Registrant, for each of the Licensed Trademarks;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Parent is the Controlling Member of HoldCo and desires that HoldCo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trademark license for the Licensed Trademarks to OpCo;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Parent is the Controlling Member of OpCo, and desires that OpCo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trademark license for the Licensed Trademarks from HoldCo;</w:t>
      </w:r>
    </w:p>
    <w:p>
      <w:pPr>
        <w:keepNext w:val="0"/>
        <w:spacing w:before="200" w:after="0" w:line="260" w:lineRule="exact"/>
        <w:ind w:left="720" w:right="0" w:firstLine="0"/>
        <w:jc w:val="both"/>
      </w:pPr>
      <w:r>
        <w:rPr>
          <w:rFonts w:ascii="Times New Roman" w:hAnsi="Times New Roman" w:eastAsia="Times New Roman" w:cs="Times New Roman"/>
          <w:b w:val="0"/>
          <w:sz w:val="24"/>
        </w:rPr>
        <w:t>WHEREAS, in contemplation of OpCo advertising, marketing and selling goods and services branded with the Licensed Trademarks, the parties hereto have decided to enter into this Intra-Company Trademark License Agreement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promises and covenants set forth herein, and for other good and valuable consideration, the receipt and adequacy of which are hereby acknowledged, the parties hereto, intending to be legally bound,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Trademark License.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HoldCo hereby grants to OpCo, for the term set forth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royalty-free license (the "License") to use the Licensed Trademarks (listed and shown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solely for the purpose of identifying, advertising, marketing, promoting, and selling the products enumerated and described in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hereto (the "Licensed Products"), and only in those ways and in the manner identified in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herein.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HoldCo hereby grants to OpCo, for the Term set forth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and upon the terms and conditions hereinafter set forth, the right and license to use the Trademarks within the Geographic Area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HoldCo's grant to OpCo of the right and license to use the Trademarks within the Geographic Area is exclusive. HoldCo agrees that it shall not offer or grant any other license for use of the Licensed Trademarks or otherwise permit any other person or entity to use any of the Licensed Trademarks.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OpCo shall, in the exercise of its rights hereunder, adhere to the restrictions, limitations, and requirements set forth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The rights granted to OpCo herein are limited to use on or in connection with the Licensed Products and OpCo specifically agrees not to use the Licensed Trademarks in any manner except as set forth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of this Agreement shall be ninety-nine (99) years, commencing on the date set forth above.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Geographic Area.</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trademark license granted to OpCo by HoldCo is for the use of the Licensed Trademarks anywhere in the United States of America (the "Geographic Area").</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Licensed Products.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OpCo's use of the Licensed Trademarks is limited to use on or in connection with the Licensed Products (listed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with the possible future addition of Additional Licensed Products added in accordance with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OpCo shall not use any Licensed Trademark on any product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Product.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OpCo may, from time to time, propose additional products to HoldCo and request that such additional products be approved and licensed by HoldCo under this Agreement ("Additional Licensed Products"). OpCo agrees that to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Licensed Product, it will:</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submit requests for Additional Licensed Products to HoldCo in writing;</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include with any such written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physical sample and written specification of the proposed Additional Licensed Product, such sample and specification being sufficient to enable HoldCo to judge the quality of the proposed product;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include exemplars showing how one or more of the Licensed Trademarks will be affixed to or otherwise associated with the proposed Additional Licensed Product; and</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refrain from advertising, promoting, marketing or selling the proposed Additional Licensed Product until HoldCo has conveyed its approval to OpCo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HoldCo agrees that it will respond to OpCo's written requests for Additional Licensed Products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in writing, and shall not unreasonably withhold approval of such requests.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Parent agrees that approvals of Additional Licensed Products by HoldCo will be binding upon Parent and Parent shall not intervene in said approval process or seek to reverse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Licensed Product decision by HoldCo once conveyed to OpCo.</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Sublicensing.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OpCo shall not sublicense its rights under this Agreement without prior written consent from HoldCo. OpCo may, from time to time, request approval to sublicense its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sublicensee. OpCo shall not sublicense to any sublicensee without prior written consent from HoldCo.</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OpCo agrees that to request sublicensing approval, it will:</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submit any sublicensing approval requests to HoldCo in writing;</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include with any such written request corporate documents from the proposed sublicensee sufficient to enable HoldCo to judge the quality of the sublicensee's business;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description of the geographic scope of the proposed sublicense;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summary of the terms of the agreement that will govern the proposed sublicense, including, without limitation, duration of the sublicense, the products in connection with which trademark use is permitted and royalty rates; and</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showing which trademarks, from the Licensed Trademarks, will be licensed to the proposed sublicensee; and</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refrain from granting the proposed sublicense, or otherwise permitting the proposed sublicensee to use any of the Licensed Trademarks until HoldCo has conveyed its consent to OpCo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HoldCo agrees that it will respond to OpCo's written requests for consent to sublicense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in writing, and shall not unreasonably withhold approval of such requests.  OpCo agrees that in the event that consent to sublicense is granted and OpCo proceeds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sublicense, OpCo shall enforce upon any sublicensee restrictions, limitations and requirements that correspond to those set forth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Parent agrees that sublicensing approvals by HoldCo will be binding upon Parent and Parent shall not intervene in said approval process or seek to reverse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sublicensing decision by HoldCo once conveyed to OpCo</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Limitations and Requirements.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Co-Branding or Cross-Branding.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its use of the Licensed Trademarks, OpCo shall not use any of the Licensed Trademarks in combination with any other trademark, brand, imprint, or logo. Further, OpCo shall not use or permit any other person or entity to use any Licensed Trademark with any other trademark, brand, imprint, or logo.</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Clear Display.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OpCo shall not affix or otherwise associate any Licensed Trademark to any Licensed Product or Additional Licensed Product in any position, orientation, size or manner that would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Trademark to be: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unintelligible,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distorted, 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different in color, shape, size or style from that Licensed Trademark's appearance in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Quality of Goods.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OpCo shall maintain the quality of all Licensed Products and Additional Licensed Products, if any,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 level regarding [specific description (e.g., "freshness" for food products; "durability of finish" for furniture; "speed of performance" for computers; or "clarity and audibility of transmission" for mobile phones)]. OpCo acknowledges that any lapse in the quality of the goods sold under any of the Licensed Trademarks will damage the goodwill associated with the Licensed Trademarks.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Submission of Samples for Inspection.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OpCo shall submit to HoldCo [number (e.g., three (3))] samples of every Licensed Product (as listed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and every Additional Licensed Product, if any, once every [time interval (e.g., year)] (the "Sampling Period"). The first Sampling Period shall commence [time interval (e.g., 90 days)] after the execution of this Agreement. Such samples shall be pulled from standard stock, shipping-ready lots and be delivered directly to OpCo. HoldCo agrees that it will promptly inspect such samples. The parties further agree that: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Within [number of days (e.g.,30)] days after receipt of the samples from OpCo, HoldCo shall notify OpCo in writing of 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acceptance, or (b) rejection of the current samples,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concise reason for each rejection, if any.</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sample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Product is rejected by HoldCo, OpCo shall immediately cease sales of that Product and may not resume sales of that product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approval, in writing, is received from HoldCo.</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OpCo may improve or correct the rejected Licensed Product and submit improved or corrected samples of the previously rejected Product to HoldCo at any time.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HoldCo shall, within [number of days (e.g.,30)] days of receipt of any corrected or improved sample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rejected Licensed Product, notify OpCo in writing that the Product has been approved or rejected again.</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Standards Pertaining to OpCo's Business and the Licensed Trademarks.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OpCo shall, in the conduct of its business and activities, adhere to appropriate ethical business standards, ethical sourcing practices and standards of integrity pertaining to its business and operations, and shall refrain from any act or practice that could bring disrepute to or damage the goodwill symbolized by the Licensed Trademarks.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[Parent company's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[Holding company's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[Operating company's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Licensed Trademarks.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the Licensed Trademarks</w:t>
      </w:r>
    </w:p>
    <w:p>
      <w:pPr>
        <w:keepNext w:val="0"/>
        <w:spacing w:before="200" w:after="0" w:line="260" w:lineRule="exact"/>
        <w:ind w:left="1080" w:right="0" w:firstLine="0"/>
        <w:jc w:val="both"/>
      </w:pPr>
      <w:r>
        <w:rPr>
          <w:rFonts w:ascii="Times New Roman" w:hAnsi="Times New Roman" w:eastAsia="Times New Roman" w:cs="Times New Roman"/>
          <w:b w:val="0"/>
          <w:sz w:val="24"/>
        </w:rPr>
        <w:t>[Details sufficient to identify the licensed trademarks (e.g., icon-sized reproductions of logos or design marks, trademark registration numbers, and other details of the registrations]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Attached Full-Sized Exemplars</w:t>
      </w:r>
    </w:p>
    <w:p>
      <w:pPr>
        <w:keepNext w:val="0"/>
        <w:spacing w:before="200" w:after="0" w:line="260" w:lineRule="exact"/>
        <w:ind w:left="1080" w:right="0" w:firstLine="0"/>
        <w:jc w:val="both"/>
      </w:pPr>
      <w:r>
        <w:rPr>
          <w:rFonts w:ascii="Times New Roman" w:hAnsi="Times New Roman" w:eastAsia="Times New Roman" w:cs="Times New Roman"/>
          <w:b w:val="0"/>
          <w:sz w:val="24"/>
        </w:rPr>
        <w:t>[Exemplars of each licensed trademark to be attached here]</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Licensed Products.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[Description of the licensed products, including any relevant model, item, product, and SKU numbers]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