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Irrevocable Life Insurance Trust for Married Individual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[client name] [year] IRREVOCABLE TRUST</w:t>
      </w:r>
    </w:p>
    <w:p>
      <w:pPr>
        <w:keepNext w:val="0"/>
        <w:spacing w:before="200" w:after="0" w:line="260" w:lineRule="exact"/>
        <w:ind w:left="360" w:right="0" w:firstLine="0"/>
        <w:jc w:val="both"/>
      </w:pPr>
      <w:r>
        <w:rPr>
          <w:rFonts w:ascii="Times New Roman" w:hAnsi="Times New Roman" w:eastAsia="Times New Roman" w:cs="Times New Roman"/>
          <w:b w:val="0"/>
          <w:sz w:val="24"/>
        </w:rPr>
        <w:t>I, [client name], of [city], Illinois, hereby transfer to [trustee name], as trustee of the “[CLIENT NAME] [YEAR] IRREVOCABLE TRUST,” the property identified on the attached Schedule of Property, which property and all additions, investments, and accretions shall be administered upon the following terms:</w:t>
      </w:r>
    </w:p>
    <w:p>
      <w:pPr>
        <w:keepNext w:val="0"/>
        <w:spacing w:before="120" w:after="0" w:line="260" w:lineRule="exact"/>
        <w:ind w:left="720" w:right="0" w:firstLine="0"/>
        <w:jc w:val="left"/>
      </w:pPr>
      <w:r>
        <w:rPr>
          <w:rFonts w:ascii="Times New Roman" w:hAnsi="Times New Roman" w:eastAsia="Times New Roman" w:cs="Times New Roman"/>
          <w:b w:val="0"/>
          <w:sz w:val="24"/>
        </w:rPr>
        <w:t>Section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Irrevocable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waive irrevocably all rights, power and authority to amend or revoke this instrument or any trust hereby evidenced. I may not serve as trustee of any trust created under this agreement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Section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Initial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on the date of this instrument and until the “division date” (defined later in this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trustee shall distribute to [spouse name] (“my spouse”) and each of my descendants who are living from time to time such amounts of the net income and principal of the trust as my spouse or the descendant may demand pursuant to the withdrawal rights described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on the date of this instrument and until the division date, the trustee also shall distribute to any one or more of my spouse and my descendants living at the time of the distribution as much of the net income and principal of the trust, even to the extent of exhausting principal, as the trustee determines from time to time to be required for their respective health, support and education;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make no distributions of income or principal pursuant to the provisions of this paragraph which would impair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granted in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whether or not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distribution from the trust, the trustee should bear in mind that my primary concerns during the period described in this paragraph are for the health and support of my spouse and for the health, support, and education of my children, rather than for the preservation of trust principal for ultimate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200" w:after="0" w:line="260" w:lineRule="exact"/>
        <w:ind w:left="2160" w:right="0" w:firstLine="0"/>
        <w:jc w:val="both"/>
      </w:pPr>
      <w:r>
        <w:rPr>
          <w:rFonts w:ascii="Times New Roman" w:hAnsi="Times New Roman" w:eastAsia="Times New Roman" w:cs="Times New Roman"/>
          <w:b/>
          <w:sz w:val="24"/>
        </w:rPr>
        <w:t xml:space="preserve">Optional Clause to Add to Section </w:t>
      </w:r>
      <w:r>
        <w:rPr>
          <w:rFonts w:ascii="Times New Roman" w:hAnsi="Times New Roman" w:eastAsia="Times New Roman" w:cs="Times New Roman"/>
          <w:b/>
          <w:sz w:val="24"/>
        </w:rPr>
        <w:t>2.</w:t>
      </w:r>
      <w:r>
        <w:rPr>
          <w:rFonts w:ascii="Times New Roman" w:hAnsi="Times New Roman" w:eastAsia="Times New Roman" w:cs="Times New Roman"/>
          <w:b/>
          <w:sz w:val="24"/>
        </w:rPr>
        <w:t>(b)</w:t>
      </w:r>
      <w:r>
        <w:rPr>
          <w:rFonts w:ascii="Times New Roman" w:hAnsi="Times New Roman" w:eastAsia="Times New Roman" w:cs="Times New Roman"/>
          <w:b/>
          <w:sz w:val="24"/>
        </w:rPr>
        <w:t>(iv)</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Notwithstanding the foregoing, the trustee may make advancements by distributing principal of the trust to any of my children for the following purposes:</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to enter into or engage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or profession;</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residence; or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pay the expenses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first wedding.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Before making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 to any child, I request, but do not require, that the trustee consider the respective needs and requirements of all of the beneficiaries of the trust. My trustee shall designate any such distribution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my death, if my spouse survives me, the trustee shall distribute any portion of the trust principal which is included in my gross estate for federal estate tax purposes to the Marital Trust created and administered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the last to die of my spouse and me (the “division date”), the trust shall terminate, and the trustee shall divide and allocate the principal of the trust [</w:t>
      </w:r>
      <w:r>
        <w:rPr>
          <w:rFonts w:ascii="Times New Roman" w:hAnsi="Times New Roman" w:eastAsia="Times New Roman" w:cs="Times New Roman"/>
          <w:b/>
          <w:sz w:val="24"/>
        </w:rPr>
        <w:t xml:space="preserve">Optional clause to include if you give the spouse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limited power of appointment:</w:t>
      </w:r>
      <w:r>
        <w:rPr>
          <w:rFonts w:ascii="Times New Roman" w:hAnsi="Times New Roman" w:eastAsia="Times New Roman" w:cs="Times New Roman"/>
          <w:b w:val="0"/>
          <w:sz w:val="24"/>
        </w:rPr>
        <w:t xml:space="preserve"> not otherwise allocated] among as many separate equal trusts as shall be necessary to establish one trust named for each child of mine who is either living on the division date or then deceased leaving one or more descendants then living.</w:t>
      </w:r>
    </w:p>
    <w:p>
      <w:pPr>
        <w:keepNext w:val="0"/>
        <w:spacing w:before="120" w:after="0" w:line="260" w:lineRule="exact"/>
        <w:ind w:left="720" w:right="0" w:firstLine="0"/>
        <w:jc w:val="left"/>
      </w:pP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Child’s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and education of the child and his or her descendants;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 to the beneficiaries or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(i) at such time at or after the division date as the child has reached the age of twenty-five years, the child may request up to one-third in value of the principal of the trust; (ii) at such time at or after the division date as the child has reached the age of thirty years, the child may request up to two-thirds in value of the principal of the trust; and (iii) at such time at or after the division date as the child has reached the age of thirty-five years, the child may request any or all of the principal of the trust. For purposes of this paragraph, the value of the trust principal shall be determined as of the date the child is first permitted to exercise the withdrawal right under this paragraph,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the child for whom the trust is named before withdrawal of the entire balance or complete distribution of the trust, or on the division date if that occurs after the death of the child, the trust shall terminate, and the trustee shall distribute the principal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such one or more of the child’s descendants as the child may appoint by will;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default of effective appointment, to the then living descendants of the child,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none,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Holdback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at the end of its stated term under this instrument,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personal property under the laws of the State of Illinois, in effect on the date hereof, and in the proportions determined under those laws, had I died intestate on the date of such termination, survived by no spouse or descendants and domiciled in the State of Illinois;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thereof to those persons living on the termination date of the trust who would have been entitled to receive my spouse’s personal property under the laws of the State of Illinois, in effect on the date hereof, and in the proportions determined under those laws, had my spouse died intestate on the date of such termination, survived by no spouse or descendants and domiciled in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Despite the preceding provisions of this instrument, upon the termination of any trust at the end of its stated term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Principal which is not effectively appointed and is otherwise distributable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then held hereunder is named shall be added to that trust;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not covered by subparagraph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of this paragraph, and has not reached the age of twenty-five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years, or if later, upon the termination of the disability. Until then, the trustee shall apply as much of the net income and principal of the trust as the trustee determines from time to time to be required for the health, support, and education of that beneficiary, adding any undistributed net income to principal from time to time, as the trustee determines. If the beneficiary for whom the trust is named dies before complete distribution of the trust, the trustee shall distribute the remaining principal of the trust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Rights.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may only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trust of “Gift Property” (as defined in this section), and the demand with respect to such contribution shall not exceed the amount the donor shall specify in writing to the trustee at the time or in advance of (but never after) the contribution, or if the donor does not so specify, the amount determined under the following rules and priorities: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of withdrawal granted to my spouse with respect to any contribution of Gift Property shall not exceed whichever is 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fair market value of such contribution determined as of the date it was added to the trust, (B) the largest amount of trust principal as to which the right of withdrawal granted under this paragraph may be permitted to lapse without the lapse constituting the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under Section 2041(b)(2) and 2514(e) of the Code, or (C) the amount of the federal gift tax annual exclusion under Section 2503(b) of the Internal Revenue Code less the amount of prior annual exclusion gifts to my spouse by the same donor during the same calendar year;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right of withdrawal granted to each descendant of mine with respect to any contribution of Gift Property shall not exceed whichever is 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fair market value of such contribution determined as of the date it was added to the trust, reduced by the amount of that contribution subject to withdrawal by my spouse, and then divided by the number of my descendants living at the time of such contribution, or (B) the largest amount of trust principal as to which the right of withdrawal granted under this paragraph may be permitted to lapse without the lapse constituting the release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power of appointment under Sections 2041(b)(2) and 2514(e)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provisions shall apply to any withdrawal right available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under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the donor shall specify in writing to the trustee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date at the time or in advance of (but never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of Gift Property, any withdrawal right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section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of Gift Property to the trust shall terminate on whichever occurs first, (</w:t>
      </w:r>
      <w:r>
        <w:rPr>
          <w:rFonts w:ascii="Times New Roman" w:hAnsi="Times New Roman" w:eastAsia="Times New Roman" w:cs="Times New Roman"/>
          <w:b/>
          <w:sz w:val="24"/>
        </w:rPr>
        <w:t>A</w:t>
      </w:r>
      <w:r>
        <w:rPr>
          <w:rFonts w:ascii="Times New Roman" w:hAnsi="Times New Roman" w:eastAsia="Times New Roman" w:cs="Times New Roman"/>
          <w:b w:val="0"/>
          <w:sz w:val="24"/>
        </w:rPr>
        <w:t>) thirty days after the date of the contribution, or (B) the day preceding the date of death of that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upon the creation of the trust, the trustee shall notify in writing each beneficiary who then possesses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of the existence of the withdrawal right granted under this section, the value of the original contribution of Gift Property to the trust, and the extent of the withdrawal right so granted; and, in addition, the trustee shall give written notice to each beneficiary who then possesses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right of the date, value and extent of the withdrawal right for each additional contribution of Gift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promptly upon receipt of that contribution, unless actual notice thereof already exists. Upon any contribution of property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donor shall advise the trustee in writing of the extent to which the property constitutes Gift Property, and the trustee may rely upon such advice without further inquiry and without liability to the donor or to any beneficiary hereunder, absent bad faith.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beneficiary entitled to withdraw property under this section is then disabled, the lawful guardian of that beneficiary may exercise all rights that the beneficiary would have under this section if not disabled and may receive any written notices to which the beneficiary otherwise would be entitled.</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instrument, “Gift Property” means such part or all of any property contributed to the trust, or considered to be contributed to the trust under applicable tax laws, as to which the donor or the donor’s spouse could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tax annual exclusion under Code Section 2503(b) if the property were given outright to the beneficiary or beneficiaries entitled to withdraw it pursuant to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“contributions” to the trust shall include cash sums and other assets, including life insurance policies or any interests in such policies or other assets, which are paid, assigned, or transferred to the trustee of the trust, and also shall include premiums paid by any person or entity on any policy of life insurance owned in whole or in part by, or in any way benefitting, the trust, to the extent that any such payment is, from time to time, considered under applicable tax laws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In the case of any such premium which is paid directly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insurance company, the date of the contribution to the trust shall be deemed to be the date on which such premium payment is transmitted to the insurance company issuing the policy, or, if later, the date on which such transfer is considered, directly or indirectly, to be or give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to the trust under applicable tax laws.</w:t>
      </w:r>
    </w:p>
    <w:p>
      <w:pPr>
        <w:keepNext w:val="0"/>
        <w:spacing w:before="120" w:after="0" w:line="260" w:lineRule="exact"/>
        <w:ind w:left="720" w:right="0" w:firstLine="0"/>
        <w:jc w:val="left"/>
      </w:pPr>
      <w:r>
        <w:rPr>
          <w:rFonts w:ascii="Times New Roman" w:hAnsi="Times New Roman" w:eastAsia="Times New Roman" w:cs="Times New Roman"/>
          <w:b w:val="0"/>
          <w:sz w:val="24"/>
        </w:rPr>
        <w:t>Section 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[trustee name] ceases to be trustee, I appoint [successor trustee name], of [city], Illinois,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Appointer may appoint any one or more Qualified Appointees as additional or successor trustees, and my spouse,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joint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by the same Trustee Appointer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my spouse, if not disabled, otherwise my then living children who are not disabled, otherwise the beneficiaries to whom the current trust income may or must then be distributed; provided however, that each child of mine who is not disabled and has attained the age of twenty-five years shall act as Trustee Appointer for each trust named for that child in advance of the other individuals named in this subparagraph;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me) who has attained the age of twenty-five years, or any bank or trust company, within or outside the state of Illinois.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annual account to each income and principal beneficiary, whether vested or contingent, who so requests in writing each year. The Trustee Appointer may, without liability, approve the accounts of the trustee at any time by written instrument, with the same effect as if the accounts had been approved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of the subject matter and of all necessary parties; except that if any person would thereby approve his or her own accounts, then the trustee’s accounts can be approved only by those individuals who would be Trustee Appointer if that person were then deceased.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at any time by giving prior written notice to the Trustee Appointer. All trusts created under this instrument need not have or continue to have the same trustee. The provisions of this instrument that relate to the trustee shall be separately applicable to each trust held hereunder.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fifteen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 and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does not vote or does not concur in any vote shall not be liable for any act or failure to act of the others.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individual entitled to act under the preceding provisions of this Section is then disabled, the lawful guardian of that individual may sign the instrument of appointment or approval on his or her behalf.</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 Except as otherwise provided in the preceding sentence, the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is required to furnish any bond for the faithful performance of the trustee’s duties unless required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and only if the court finds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is needed to protect the beneficiaries’ interests. No surety will be required on any bond required by any law or court rule, unless the court specifies its necessity.</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serving as trustee is entitled to fair and reasonable compensation for the services provided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serving as trustee will be compensated in accordance with the corporate fiduciary’s current published fee schedule. Any trustee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under this agreement may from time to time waive all or any amount of compensation in that trustee’s discretion.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addition to receiving compensation,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be reimbursed for reasonable costs and expenses incurred in carrying out the trustee’s duties under this trust.</w:t>
      </w:r>
    </w:p>
    <w:p>
      <w:pPr>
        <w:keepNext w:val="0"/>
        <w:spacing w:before="120" w:after="0" w:line="260" w:lineRule="exact"/>
        <w:ind w:left="720" w:right="0" w:firstLine="0"/>
        <w:jc w:val="left"/>
      </w:pPr>
      <w:r>
        <w:rPr>
          <w:rFonts w:ascii="Times New Roman" w:hAnsi="Times New Roman" w:eastAsia="Times New Roman" w:cs="Times New Roman"/>
          <w:b w:val="0"/>
          <w:sz w:val="24"/>
        </w:rPr>
        <w:t>Section 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Marital Trust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entire net income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much or all of the trust principal as the trustee determines to be required from time to time for the health and support of my spouse, without regard to the interest of any other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the trust shall terminate, and the trustee shall:</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First, unless my spouse directs otherwise by will with specific reference to this provision, pay the estate and inheritance taxes resulting from the trust at my spouse’s death, as provided later in this section;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Next, divide and allocate the balance of the trust principal among as many separate equal trusts as shall be necessary to establish one trust named for each child of mine who is either living at my spouse’s death or then deceased leaving then living descendants.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(as that term is used in Section 2056(b)(7) of the Code)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that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may be determined at any time by multiplying the value of the Marital Trust at that time by the fraction then in effect. The trustee shall charge each discretionary distribution of principal from the Marital Trust to my spouse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the trustee may divide the Marital Trust as of the date of my death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death of my spouse, unless my spouse otherwise has directed by will as provided earlier in this section, the trustee shall pay from the Marital Trust the amount by which the estate and inheritance taxes (including any interest and penalties) payable in any jurisdiction by reason of my spouse’s death are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the application of the GST Administrative Provisions hereunder, or if the Marital Trust is entirely GST Exempt, such payments shall be made to the maximum extent possible from nonexempt Marital Trusts for the benefit of my spouse,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the trustee of the Marital Trust (i) shall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GST Administrative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exercise its power to sever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order to avoid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is only partially exempt from federal generation-skipping transfer tax, and to avoid commingling property that is subject to different treatment for federal generation-skipping transfer tax purposes, whether because the transferors with respect to the property are assigned to different generations or otherwise; provided, however, that the trustee may elect to hold property that has the same inclusion ratio for federal generation-skipping transfer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even if there are two or more transferors with respect to such property. Any trusts created from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severance that are identical except for the differing treatment for federal generation-skipping transfer tax purposes are sometimes referred to herein as “related.”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earlier in this Section, shall take advantage of the opportunities provided by the creation of such related trusts to avoid or delay federal generation-skipping tax when making discretionary distributions, and to maximize the amount of trust property that eventually may be distributed to my grandchildren or more remote descendants without transfer tax of any kind at the termination of all trusts created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at any time merge and consolidate any related trusts under this instrument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distributing or allocating any property upon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segregate all property then available for distribution which is fully exempted from federal generation-skipping tax due to the allocation of my GST exemption, my spouse’s GST exemption, or for any other reason,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GST Exempt Fund, and shall segregate all remaining property then available for distribution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Nonexempt Fund. In making the terminating distribution or allocation, the trustee shall divide and allocate the GST Exempt Fund and Nonexempt Fund so that the total value of principal allocated to each recipient is the same as if only one Fund existed, but the trustee need not allocate pro-rata amounts from each Fund to each recipient, if the trustee determines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 is more likely than not to minimize the aggregate federal generation-skipping tax assessed against the recipients or assets. Determinations made by the allocating trustee under this paragraph in good faith shall be conclusive on all persons. It is my intention that the GST exemption available at my death be used in all cases to the maximum extent possible.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in the absence of any testamentary power of appointment granted under this instrument to that beneficiary, would immediately incur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generation-skipping tax upon the beneficiary’s death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then in addition to any other power of appointment granted to that beneficiary under this instrument, the beneficiary may appoint that portion to the creditors of his or her estate. To the extent that the foregoing general power of appointment is in existence on the beneficiary’s death, then unless the beneficiary directs otherwise by will, the trustee shall pay to the personal representative of the beneficiary’s estate, from the portion of the trust to which the power pertains, the amount, if any, by which the estate and inheritance taxes payable in any jurisdiction by reason of the beneficiary’s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that portion in the beneficiary’s estate for such tax purposes, as certified in writing by that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trustee under the authority of this Section is administering two or more related trusts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then the amount subject to any power of withdrawal granted to the beneficiary under this instrument shall be determined with reference to the aggregate principal of those related trusts, but the withdrawal right shall apply to, and be satisfied first from, the trust or trusts having the highest inclusion ratio for federal generation-skipping tax purposes before applying to any trust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inclusion ratio.</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instrument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Section 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Financial Powers.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assets from, make loans to, or otherwise deal without restriction with the representative of my estate or my spouse’s estate or the trustee of any trust created by me, and to retain any assets purchased for any period, without liability for loss or depreciation in value, and notwithstanding any risk, lack of productivity, or lack of diversification; and the determination of the trustee with respect to the desirability of any such purchase, loan, or other transaction shall be conclusive on all persons, absent bad faith;</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my death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trustees,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 except that no Gift Property over which withdrawal rights are to be granted shall be transferred to the trust, or accepted by the trustee, in December of any year;</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 and</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powers granted in this Section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Section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any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shall participate in any decision that would cause any portion of the trust to be includable in the estate of the trustee for federal estate tax purposes, and no trustee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discretionary distributions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maximum extent permitted by law, no power of appointment or power of withdrawal shall be subject to involuntary exercise, and no interest of any beneficiary shall be subject to anticipation, to claims for alimony, maintenance, or support, to voluntary transfer, or to involuntary transfer.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that trustee, without further responsibility, may (but need not) distribute the remaining trust principal to the beneficiary for whom the trust is named, or before the date of my death, to my spouse, if then living, or, if not, to my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instrument, if at the end of twenty-one years after the death of the last to die of myself, my spouse and all descendants of mine who are living on the date of this instrument, the trust is not indefeasibly vested in interest, then the trustee, subject to the Holdback Provisions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section of this instrument, shall distribute the trust principal to the beneficiary for whom the trust is named.</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trustee shall administer this trust with efficiency, with attention to the provisions of this trust, and with freedom from judicial intervention. If my trustee or another interested party institutes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proceeding, the court will acquire jurisdiction only to the extent necessary for that proceeding. Any proceeding to seek instructions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determination may only be initiated in the court with original jurisdiction over matters relating to the construction and administration of trusts. Seeking instructions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determination is not to be construed as subjecting this trust to the court’s continuing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foregoing provisions are not applicable to any beneficiary who seeks to enforce the annual withdrawal rights granted to him or her under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of this instrument (the so-called </w:t>
      </w:r>
      <w:r>
        <w:rPr>
          <w:rFonts w:ascii="Times New Roman" w:hAnsi="Times New Roman" w:eastAsia="Times New Roman" w:cs="Times New Roman"/>
          <w:b w:val="0"/>
          <w:sz w:val="24"/>
        </w:rPr>
        <w:t>Crummey</w:t>
      </w:r>
      <w:r>
        <w:rPr>
          <w:rFonts w:ascii="Times New Roman" w:hAnsi="Times New Roman" w:eastAsia="Times New Roman" w:cs="Times New Roman"/>
          <w:b w:val="0"/>
          <w:sz w:val="24"/>
        </w:rPr>
        <w:t xml:space="preserve"> withdrawal rights).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seeks to enforce his or her annual withdrawal rights will have the right to seek full redress for those rights in any state court of law or equity having jurisdiction over the matter.</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consider life insurance policies as proper investments of trust income and principal. In addition to the other powers granted to the trustee, the trustee at all times and in all events, and acting alone in the sole discretion of the trustee, is specifically authorized, but not obligated, to receive or acquire, and to retain, any one or more policies of insurance, including policies on my life, the life of any other person, or the joint lives of any two or more persons, directly or indirectly in any arrangement deemed appropriate by the trustee; to pay such premiums as are required or permitted to be paid thereby out of trust income or principal; to enter into split-dollar or premium sharing arrangements with any appropriate corporation or other entity; to split any policy into two or more policies; to convert any policy of term life insurance to whole life insurance; and to exercise any and all rights, powers, discretions, elections, options, privileges, and other incidents of ownership with respect to any such policy available to the trustee as owner, including without limitation the rights to change the beneficiary, to borrow money for any purpose (from the issuing company, the banking department of any corporate trustee acting hereunder, or others) using the policy as security, to select optional modes of settlement, to allow dividends to remain with the insurance company or use them to reduce premiums or to purchase additional insurance, to allow cash values to be used to pay premiums, to surrender any such policy for its cash value, or to convert any such policy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paid-up policy. The trustee is hereby exonerated from any and all liability for the results of any exercise or non-exercise of any incident of ownership with respect to any such policies. On behalf of myself and my successors, heirs, and assigns, I hereby indemnify and hold harmless the trustee from and against any and all claims, liabilities, penalties, and costs, including attorney’s fees, arising from any claim, demand, order or other action related in any way to investing in and retaining any such insurance policies and exercising or failing to exercise any incident of ownership therein.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life insurance policies payable to the trustee hereunder (whether or not owned by the trustee),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 and</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 adoption before the adopted person reached the age of twenty-one years, but not thereafter, shall be equivalent to blood relationship.</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“Independent Trustee”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as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instrument and all dispositions hereunder shall be governed by and interpreted in accordance with the laws of the State of Illinois.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now sign this trust agreement on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[client name], Grantor</w:t>
      </w:r>
    </w:p>
    <w:p>
      <w:pPr>
        <w:keepNext w:val="0"/>
        <w:spacing w:before="200" w:after="0" w:line="260" w:lineRule="exact"/>
        <w:ind w:left="720" w:right="0" w:firstLine="0"/>
        <w:jc w:val="both"/>
      </w:pPr>
      <w:r>
        <w:rPr>
          <w:rFonts w:ascii="Times New Roman" w:hAnsi="Times New Roman" w:eastAsia="Times New Roman" w:cs="Times New Roman"/>
          <w:b w:val="0"/>
          <w:sz w:val="24"/>
        </w:rPr>
        <w:t>The trusts created by the foregoing instrument are accepted as of the day and year last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 name], Trustee</w:t>
      </w:r>
    </w:p>
    <w:p>
      <w:pP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[client name] [year] IRREVOCABLE TRUST, executed by [client name], and identifies the initial property held subject to that trust.</w:t>
      </w:r>
    </w:p>
    <w:p>
      <w:pPr/>
    </w:p>
    <w:p>
      <w:pPr>
        <w:keepNext w:val="0"/>
        <w:spacing w:before="120" w:after="0" w:line="260" w:lineRule="exact"/>
        <w:ind w:left="360" w:right="0" w:firstLine="0"/>
        <w:jc w:val="left"/>
      </w:pPr>
      <w:r>
        <w:rPr>
          <w:rFonts w:ascii="Times New Roman" w:hAnsi="Times New Roman" w:eastAsia="Times New Roman" w:cs="Times New Roman"/>
          <w:b/>
          <w:sz w:val="24"/>
        </w:rPr>
        <w:t>Notification of Demand Right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notice is to inform you that on ____________________________,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was made to the [client name] [year] IRREVOCABLE TRUST, under which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you have the right to withdraw your share of this gift or any other subsequent gifts made to the trust during this calendar year. However, in no event can you withdraw more than the annual limit on withdrawals as set forth in the trust. No notice will be given to you of any additional gifts made to the trust this year. You may contact the Trustee to find out your share of this gift or of any other gifts made to the trust in which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of withdrawal.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lapse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trust does not affect your right to withdraw future gifts to the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need any additional information to assist you in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regarding the exercise of your withdrawal rights, or if you wish to exercise your withdrawal rights, you must contact the Trustee in writing.</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ACKNOWLEDGMENT OF RECEIPT OF NOTICE</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receipt of this Notice of Withdrawal Right.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