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Trust for Minor(s)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[Name of the trust, if desired]</w:t>
      </w:r>
    </w:p>
    <w:p>
      <w:pPr>
        <w:keepNext w:val="0"/>
        <w:spacing w:before="200" w:after="0" w:line="260" w:lineRule="exact"/>
        <w:ind w:left="360" w:right="0" w:firstLine="0"/>
        <w:jc w:val="both"/>
      </w:pPr>
      <w:r>
        <w:rPr>
          <w:rFonts w:ascii="Times New Roman" w:hAnsi="Times New Roman" w:eastAsia="Times New Roman" w:cs="Times New Roman"/>
          <w:b w:val="0"/>
          <w:sz w:val="24"/>
        </w:rPr>
        <w:t>DECLARATION OF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trustee(s)] of [city], California (the "trustee[s]") hereby declare[s] that [he has or she has or it has or they have] received certain property (the "trust estate") from [name of settlor(s)] of [city], California (the "settlor[s]"), and hold[s] that property in trust to be held, administered, and distributed according to the terms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 created by this instrument shall be known as the [name of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of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to this instrument, and any other property that may hereafter be subject to this trust, is referred to in this instrument as the "trust estate" and shall be held, administered, and distributed as provided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time to time, the trustee may accept additions to this trust from any source. Any additions to the trust shall be made by designating in writing the property to be added. However, the titling of any account, deed, or similar asset in the name of the trustee, as trustee of this trust, or any alternate or successor trustee acting under this instrument,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this trust.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of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is irrevocable. It may not be amended, revoked, or terminated, in whole or in part, except as specified in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is created for the benefit of [name of beneficiary], who was born on [Month Day, 20__] and is the [specify, e.g., child or grandchild] of the settlor. The trust estate shall be held, administered, and distributed by the trustee for [his or her] benefit as provided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and Distribution of Principal Until Age 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 long as [the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for whose benefit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has been set aside] is under the age of 21 years, the income of the trust [if there is more than one beneficiary, add: set aside for that beneficiary] shall be added to principal, and the trustee may pay to or apply for the benefit of [the or that] beneficiary as much of the income and principal of [the or that] trust as the trustee, in the trustee's discretion, deems necessary or appropriate for [the or that] beneficiary's health, education, maintenance, support, comfort, welfare, and happiness. In determining the amount to be paid to or for the benefit of [the or that] beneficiary, the trustee is not required to consider [the or that] beneficiary's other income or resources.</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Terminate Trust at Age 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beneficiary or Each beneficiary for whose benefit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has been set aside] shall have the power to terminate the trust [if there is more than one beneficiary, add: set aside for that beneficiary] by so electing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delivered to the trustee within [specify time, e.g., 60 days] after [the or that] beneficiary has reached the age of 21 years. Upon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the trustee shall immediately distribute the entire undistributed balance of [the or that] trust to [the or that]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and Distribution of Principal After Age 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beneficiary or any beneficiary for whose benefit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has been set aside] does not exercise the power to terminate [the or that] trust upon reaching the age of 21 years, as specified above, [the or that] trust shall be retained by the trustee and held, administered, and distributed in accordance with the terms of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Balance.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[the beneficiary or any beneficiary for whose benefit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has been set aside] reaches the age of [specify, e.g., 25 years], the trustee shall distribute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distribution: all of the undistributed balance or specify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distribution, e.g., one half of the principal or one third of the principal] of the [the or that] trust [him or her or him or her], free of trust.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Include the following only if the first distribution was partial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[he or she or he or she] reaches the age of [specify, e.g., 30 years], the trustee shall distribute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distribution of the balance: all of the undistributed balance or specify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distribution, e.g., one half of the then-remaining principal] of [the or that] trust to [him or her or him or her], free of trust.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Include the following only if the second distribution was partial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When [he or she or he or she] reaches the age of [specify, e.g., 35 years], the trustee shall distribute all of the undistributed balance [the or that] trust to [him or her or him or her], free of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in Case of Death Before Full Distribution.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beneficiary or any beneficiary for whose benefit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has been set aside] dies before reaching the age of 21 years, or before receiving full distribution of [the or that] trust, the trustee shall distribute all of the then-remaining balance of the [the or that] trust, including all principal and undistributed income, to the person, persons, or entities, including [the or that] beneficiary's own estate, and on such terms and conditions, either outright or in trust, as [the or that] beneficiary shall appoint by [his or her or his or her] valid last will specifically referring to and exercising this power of appointment. Any part of that balance not effectively appointed by [the or that] beneficiary in this manner shall be distributed, free of trust, to the then-living issue of the settlor(s) [in the manner provided in California Probate Code Section (240 or 246 or 247) or in equal shares, regardless of whether or not all such issue are members of the same generation]. However, if any part of that balance would otherwise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for whose benefit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then being administered under this instrument, that part shall instead be added to that trust and thereafter be administered according to its terms. If there is no issue of the settlor(s) then living and no other distribution of that balance is directed by this instrument, then all of that balance then remaining shall be distributed to [specify the distributee or distributees, e.g., the Regents of he University of California or the lawful issue of Martha R. Wilson (in the manner provided in California Probate Code Section [240 or 246 or 247] or in equal shares, regardless of whether or not all such issue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Determine Income and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specifically provided in this instrument, the determination of all matters with respect to what is principal and income of any trust under this instrument and the apportionment and allocation of receipts, expenses, and other charges between principal and income shall be governed by the provisions of the California Revised Uniform Principal and Income Act from time to time existing. The trustee in the trustee's discretion shall determine any matter not provided for either in this instrument or in the California Revised Uniform Principal and Income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interests of the beneficiaries under this instrument are not transferable by voluntary or involuntary assignment or by operation of law, and shall be free from the claims of creditors and from attachment, execution, bankruptcy, and other legal process, to the maximum extent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office of trustee becomes vacant by reason of death, incapacity, or any other reason, and no successor trustee or co-trustees have been designated under any other provisions of this trust instrument, then: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individual successor, name and description, e.g., Melissa B. Brown, who resides at (address) shall be the successor trustee.]</w:t>
      </w:r>
    </w:p>
    <w:p>
      <w:pPr>
        <w:keepNext w:val="0"/>
        <w:spacing w:before="200" w:after="0" w:line="260" w:lineRule="exact"/>
        <w:ind w:left="1080" w:right="0" w:firstLine="0"/>
        <w:jc w:val="both"/>
      </w:pPr>
      <w:r>
        <w:rPr>
          <w:rFonts w:ascii="Times New Roman" w:hAnsi="Times New Roman" w:eastAsia="Times New Roman" w:cs="Times New Roman"/>
          <w:b w:val="0"/>
          <w:sz w:val="24"/>
        </w:rPr>
        <w:t>[for co-trustees, names and descriptions, e.g., Melissa B. Brown, who resides at (address), and Richard R. Black, who resides at (address), or any one or more of them shall be the successor co-trustees.]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name and description, e.g., Second State Bank, Los Angeles, California] shall be the successor trustee.]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[or to nominate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successor trustees, in order of priority: the following, in the order of priority indicated, shall be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First, [name and description, e.g. (for co-trustees): John </w:t>
      </w:r>
      <w:r>
        <w:rPr>
          <w:rFonts w:ascii="Times New Roman" w:hAnsi="Times New Roman" w:eastAsia="Times New Roman" w:cs="Times New Roman"/>
          <w:b/>
          <w:sz w:val="24"/>
        </w:rPr>
        <w:t>A</w:t>
      </w:r>
      <w:r>
        <w:rPr>
          <w:rFonts w:ascii="Times New Roman" w:hAnsi="Times New Roman" w:eastAsia="Times New Roman" w:cs="Times New Roman"/>
          <w:b w:val="0"/>
          <w:sz w:val="24"/>
        </w:rPr>
        <w:t>. Cash, who resides at (address); Marcia B. Cash, who resides at (address), and Alexander W. Smeed, III, who resides at (address), or any one or more of them, as co-trustees];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Second, [name and description, e.g.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Sandra Balzano, who resides at (address)];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Third, [name and description, e.g.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Bank of Berkeley, West Oakland Branch].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[Continue as necessary for each other individual or entity being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200" w:after="0" w:line="260" w:lineRule="exact"/>
        <w:ind w:left="1080" w:right="0" w:firstLine="0"/>
        <w:jc w:val="both"/>
      </w:pPr>
      <w:r>
        <w:rPr>
          <w:rFonts w:ascii="Times New Roman" w:hAnsi="Times New Roman" w:eastAsia="Times New Roman" w:cs="Times New Roman"/>
          <w:b w:val="0"/>
          <w:sz w:val="24"/>
        </w:rPr>
        <w:t>[Then add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If [name(s) of successor trustee or co-trustees or all those named above] [is or are all or are] unwilling or unable to serve as successor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[optional: if the trust beneficiaries may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majority vote of the [adult] beneficiaries of the trust who are then entitled to receive income under the trust, or who would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principal from the trust if the trust were then terminating, and who then have the legal capacity to give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[Optional; add if the right to vote is not limited to competent adult beneficiaries: If any beneficiary who otherwise would be entitled to vote on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incapacity, then the custodial parent(s), guardian, or conservator of that beneficiary may vote on behalf of the beneficiary.]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beneficiaries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the court. [To limit the class of permissible individual trustees, add the appropriate limitation, e.g., Any individual trustee or co-trustee not specifically named in this section who is appointed under this section shall be appointed from among the issue of the settlor(s), unless no issue of the settlor(s) is able and willing to serve.]</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co-trustee may be appointed by the court. If no new co-trustee is appointed, the remaining co-trustee or co-trustees shall have full power to act as trustee or co-trustees and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Specified Person Not to Serve as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[name of beneficiary] shall not be appointed or serve as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of any trust created by this instrument at any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or co-trustees, unless the context requires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bond or undertaking shall be required of any individual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be entitled to reasonable compensation for services rendered, payable without court order. [Optional: The (settlors believe or settlor believes)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of $(amount)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annual amount to compensate the trustee for all of the ordinary services that will be required of the trustee during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period. Additional compensation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may be proper to compensate the trustee for any extraordinary services rendered by the trustee, all without court order.] [Optional: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serves for only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the annual compensation shall be prorated according to the number of days during that year that the trustee was acting as trustee during that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carry out the purposes of the trust[s] created under this instrument, and subject to any limitations stated elsewhere in this instrument, the trustee shall, in addition to all of the powers now or hereafter conferred on trustees by law, have the power to do all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the goals of the settlor[s] in creating the trust, as determined from this trust instrument, but subject to the standards of the prudent investor rule as set forth in the California Uniform Prudent Investor Act,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 Among circumstances that are appropriate to consider in investing and managing trust assets are the following, to the extent relevant to the trust or its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General economic conditions.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possible effect of inflation or deflation.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expected tax consequences of investment decisions or strategies.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role that each investment or course of action plays within the overall trust portfolio.</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expected total return from income and the appreciation of capital.</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resources of the beneficiaries known to the trustee as determined from information provided by the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Needs for liquidity, regularity of income, and preservation or appreciation of capital.</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asset's special relationship or special value, if any, to the purposes of the trust or to one or more of the beneficiaries.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may invest in any kind of property or type of investment or engage in any course of action or investment strategy consistent with the standards set forth in the Uniform Prudent Investor Act, as set forth in California Probate Code Sections 16045-16054, or any successor sections.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or acquire unproductive or underproductive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The agents and employees may be associated or affiliated with the trustee, or may be descendants or other persons related to the trustee or to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that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and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Combine Trust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trust created under this trust instrument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and be administered and accounted for accordingly; however, the assets of all of the trusts may be combined and held for the trust beneficiaries without physical division into separate trusts until time of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 of Trusts.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instrument whenever the fair market value of the trust falls below [dollar amount], or becomes so small in relation to the costs of administration as to make continuing administration uneconomical. [Optional: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trust instrument shall be valued at its fair market value at the time of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Acts or Uniform Transfers to Minors Act of any state;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Distributions May Not Discharge Obligations of Support.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trust instrument, no income or principal of the trust shall be used to discharge, in whole or in part, the legal obligation of any person to support or educate any beneficiary of this trust. In determining the legal obligation of any person to support and educate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the existence of this trust and the funds made available under it shall not be taken into account.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5.15.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Any Conflict of Interest.</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First Optional Provision to Section </w:t>
      </w:r>
      <w:r>
        <w:rPr>
          <w:rFonts w:ascii="Times New Roman" w:hAnsi="Times New Roman" w:eastAsia="Times New Roman" w:cs="Times New Roman"/>
          <w:b/>
          <w:sz w:val="24"/>
        </w:rPr>
        <w:t>5.15.</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settlor[s] recognize that [name]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trust instrument, [specify the conflict, e.g.,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beneficiary of the trust]. After considering this [potential] conflict of interest, the [settlor believes or settlors believe] that this [potential] conflict will not prevent [him or her] from administering the trust diligently and properly discharging [his or her] duties under this trust instrument. The settlor[s] hereby [waive or waives] this [potential] conflict, intending that [he or she] shall exercise fully the powers granted to [him or her] under this trust instrument.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Notice to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every trust created by this instrument [, or by the exercise of any power of appointment created by this instrument,] shall terminate no later than 21 years after the death of the last survivor of [designate the measuring life or lives, e.g., the settlor's issue or the settlors and their issue] who are alive at the creation of the trust. For purposes of this perpetuities saving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deemed to have been created on the date the trust becomes irrevocable or the date of the death of the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two-settlor trust: surviving] settlor, whichever occurs first.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the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the intent of the settlor(s)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(240 or 246 or 247) or in equal shares, regardless of whether all of such persons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instrument, the terms "child" and "children" refer to natural children and to children who have been legally adopted by the parent or parents from or through whom their right to inherit or to take is determined or derived.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instrument, the term "issue" refers to all lineal descendants of all generations, with the relationship of parent and child at each generation being determined by the definitions of "child" and "children" set forth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"incapacitated" if and for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to that effect,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that person's estate or person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is serving, or upon certification by two physicians (licensed to practice under the laws of the state where the person is domiciled at the time of the certification) that the person is unable properly to care for himself or herself or for his or her property. The latter certification shall be made by each physician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declaration under penalty of perjury.</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Education.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instrument, the term "education" refers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Education at public or private elementary, junior high, middle, or high schools, including boarding schools;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Specialized formal or informal training in music, the stage, the handicrafts, or the arts, whether by private instruction or otherwise;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Formal or informal vocational or technical training, whether through programs or institutions devoted solely to vocational or technical training,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instrument, references in the masculine gender shall be deemed to include the feminine and neuter gender, and vice versa, and references to the singular shall be deemed to include the plural, and vice versa, wherever the context permits.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captions appearing in this instrument are for convenience of reference only, and shall be disregarded in determining the meaning and effect of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is invalid, that provision shall be disregarded, and the remainder of this instrument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questions concerning the validity, interpretation, and administration of this instrument, including any trusts created under this instrument, shall be governed by the laws of the State of California, regardless of the domicile of any trustee 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Issue.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of property is specified to be made under this instrument among the issue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the manner set forth in California Probate Code Section 246,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any gift to heirs of  [the settlor or either or both settlors] that is made in this instrument, those heirs shall be determined as if the [settlor or settlors] had died intestate at the time for distribution prescribed in this instrument,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the death of the [settlor or settlors].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 AND 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hereby approve[s] this instrument and accept[s] the trust[s] provided for in it, certifying that it correctly states the terms and conditions under which the trust estate is to be held, administered, and distributed.</w:t>
      </w:r>
    </w:p>
    <w:p>
      <w:pPr>
        <w:keepNext w:val="0"/>
        <w:spacing w:before="200" w:after="0" w:line="260" w:lineRule="exact"/>
        <w:ind w:left="1440" w:right="0" w:firstLine="0"/>
        <w:jc w:val="both"/>
      </w:pPr>
      <w:r>
        <w:rPr>
          <w:rFonts w:ascii="Times New Roman" w:hAnsi="Times New Roman" w:eastAsia="Times New Roman" w:cs="Times New Roman"/>
          <w:b w:val="0"/>
          <w:sz w:val="24"/>
        </w:rPr>
        <w:t>Executed on [Month Day, 20__], at [city or town and state].</w:t>
      </w:r>
    </w:p>
    <w:p>
      <w:pPr>
        <w:keepNext w:val="0"/>
        <w:spacing w:before="120" w:after="0" w:line="260" w:lineRule="exact"/>
        <w:ind w:left="1440" w:right="0" w:firstLine="0"/>
        <w:jc w:val="left"/>
      </w:pPr>
      <w:r>
        <w:rPr>
          <w:rFonts w:ascii="Times New Roman" w:hAnsi="Times New Roman" w:eastAsia="Times New Roman" w:cs="Times New Roman"/>
          <w:b w:val="0"/>
          <w:sz w:val="24"/>
        </w:rPr>
        <w:t>TRUSTEE[S]</w:t>
      </w:r>
    </w:p>
    <w:p>
      <w:pPr>
        <w:keepNext w:val="0"/>
        <w:spacing w:before="120" w:after="0" w:line="260" w:lineRule="exact"/>
        <w:ind w:left="1440" w:right="0" w:firstLine="0"/>
        <w:jc w:val="left"/>
      </w:pPr>
      <w:r>
        <w:rPr>
          <w:rFonts w:ascii="Times New Roman" w:hAnsi="Times New Roman" w:eastAsia="Times New Roman" w:cs="Times New Roman"/>
          <w:b w:val="0"/>
          <w:sz w:val="24"/>
        </w:rPr>
        <w:t>[For individual trustee(s):]</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 [signature of trustee]</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1440" w:right="0" w:firstLine="0"/>
        <w:jc w:val="left"/>
      </w:pPr>
      <w:r>
        <w:rPr>
          <w:rFonts w:ascii="Times New Roman" w:hAnsi="Times New Roman" w:eastAsia="Times New Roman" w:cs="Times New Roman"/>
          <w:b w:val="0"/>
          <w:sz w:val="24"/>
        </w:rPr>
        <w:t xml:space="preserve">[Add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signature line(s) for co-trustee(s)]</w:t>
      </w:r>
    </w:p>
    <w:p>
      <w:pPr>
        <w:keepNext w:val="0"/>
        <w:spacing w:before="120" w:after="0" w:line="260" w:lineRule="exact"/>
        <w:ind w:left="1440" w:right="0" w:firstLine="0"/>
        <w:jc w:val="left"/>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w:t>
      </w:r>
    </w:p>
    <w:p>
      <w:pPr>
        <w:keepNext w:val="0"/>
        <w:spacing w:before="120" w:after="0" w:line="260" w:lineRule="exact"/>
        <w:ind w:left="1440" w:right="0" w:firstLine="0"/>
        <w:jc w:val="left"/>
      </w:pPr>
      <w:r>
        <w:rPr>
          <w:rFonts w:ascii="Times New Roman" w:hAnsi="Times New Roman" w:eastAsia="Times New Roman" w:cs="Times New Roman"/>
          <w:b w:val="0"/>
          <w:sz w:val="24"/>
        </w:rPr>
        <w:t>[typed name of corporate trustee]</w:t>
      </w:r>
    </w:p>
    <w:p>
      <w:pPr>
        <w:keepNext w:val="0"/>
        <w:spacing w:before="120" w:after="0" w:line="260" w:lineRule="exact"/>
        <w:ind w:left="1440" w:right="0" w:firstLine="0"/>
        <w:jc w:val="left"/>
      </w:pPr>
      <w:r>
        <w:rPr>
          <w:rFonts w:ascii="Times New Roman" w:hAnsi="Times New Roman" w:eastAsia="Times New Roman" w:cs="Times New Roman"/>
          <w:b w:val="0"/>
          <w:sz w:val="24"/>
        </w:rPr>
        <w:t xml:space="preserve">By: </w:t>
      </w:r>
    </w:p>
    <w:p>
      <w:pPr>
        <w:keepNext w:val="0"/>
        <w:spacing w:before="120" w:after="0" w:line="260" w:lineRule="exact"/>
        <w:ind w:left="1440" w:right="0" w:firstLine="0"/>
        <w:jc w:val="left"/>
      </w:pPr>
      <w:r>
        <w:rPr>
          <w:rFonts w:ascii="Times New Roman" w:hAnsi="Times New Roman" w:eastAsia="Times New Roman" w:cs="Times New Roman"/>
          <w:b w:val="0"/>
          <w:sz w:val="24"/>
        </w:rPr>
        <w:t xml:space="preserve">____________________________ [signature of the first authorized employee] </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1440" w:right="0" w:firstLine="0"/>
        <w:jc w:val="left"/>
      </w:pPr>
      <w:r>
        <w:rPr>
          <w:rFonts w:ascii="Times New Roman" w:hAnsi="Times New Roman" w:eastAsia="Times New Roman" w:cs="Times New Roman"/>
          <w:b w:val="0"/>
          <w:sz w:val="24"/>
        </w:rPr>
        <w:t xml:space="preserve">____________________________ [signature of the second authorized employee] </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200" w:after="0" w:line="260" w:lineRule="exact"/>
        <w:ind w:left="1440" w:right="0" w:firstLine="0"/>
        <w:jc w:val="both"/>
      </w:pPr>
      <w:r>
        <w:rPr>
          <w:rFonts w:ascii="Times New Roman" w:hAnsi="Times New Roman" w:eastAsia="Times New Roman" w:cs="Times New Roman"/>
          <w:b w:val="0"/>
          <w:sz w:val="24"/>
        </w:rPr>
        <w:t>Acceptance by Settlor[s]. [I am or We are] the settlor[s] named in the foregoing instrument. [I or We] have read the instrument, which correctly states the terms and conditions under which the trust estate is to be held, administered, and distributed. [I or We] approve it in all particulars and agree to be bound by its terms and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 [signature of the settlor]</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 [signature of the second settlor, if applicable]</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 OF TRUST ASSETS.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