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This Joint Defense Agreement ("Agreement") is entered into and made by and among the undersigned parties (the "parties"), [list parties], through their respective legal counsel. The purpose of this agreement is to permit the parties to reduce costs by cooperating with one another to defend themselves against the following claim(s): [describe claims] (the "Claim").</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Privileged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privileged work product shared by the parties pursuant to this Agreement shall be protected pursuant to the attorney-client privilege, the work product doctrine, and the common interest doctrine recognized under California law, subject to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communications between the parties and their counsel concerning the Claim are privileged and are protected from disclosure to any third party by the attorney-client privilege, the common interest doctrine, and the work product doctrine, subject to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communications among the parties concerning the Claim — including privileged or otherwise protected work product, conversations, documents, interview memoranda, legal research, reports or other communications with expert consultants, results of factual investigations and other oral or written communications — are privileged and are protected from disclosure to any third party by the attorney-client privilege, the common interest doctrine, and the work product doctrine, except pursuant to court order, or pursuant to paragraphs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(g)</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Privileged information obtained by the parties on viewing privileged documents, witness or client debriefings, legal memoranda, factual summaries, digests, reports or other communications exchanged with expert consultants, or other written materials exchanged among the parties, is privileged and is protected from disclosure to any third party by the attorney-client privilege, the common interest doctrine, and the work product doctrine, except pursuant to court order, or pursuant to paragraphs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(g)</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common legal interests of the parties will be served if counsel, individually and/or through the parties, retain consultants and technical experts as deemed necessary to assist in the formulation of legal advice and strategy in preparation for the joint defense matters. All shared communications between counsel and any such consultant or technical expert shall also be considered privileged and confidential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Privileged materials created by, for, or at the request of the parties or their counsel concerning the Claim, or the defense thereof, including without limitation draft or final reports from, or communications with, any expert consultants retained jointly by the parties, shall, except pursuant to order of the court, remain privileged unless disclosure is expressly authorized by all parties.</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none of the privileged communications, information, or documents disclosed by the parties to each other pursuant to this Agreement shall be disclosed to any other person or entity, the court, or third parties, except pursuant to order of the court, without the express written consent of the party who, in the first instance, disclosed the privileged information or documents pursuant to this Agreement. If any person requests or demands any privileged communications, information or documents disclosed by one party to the other party pursuant to this Agreement, by subpoena or otherwise, counsel will immediately give written notification to counsel who supplied those materials. Counsel agree that each of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cooperative manner, shall take all steps necessary or appropriate to permit the assertion of all rights and privileges with regard to said materials. Disclosure will occur only on court order or similar compulsion, unless written permission to waive the applicable requirements of this Agreement is first obtained from the party who supplied said materials.</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agreed that privileged information or documents obtained pursuant to this Agreement may be used for no purpose other than the joint defense of the Claim, except pursuant to paragraphs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(g)</w:t>
      </w:r>
      <w:r>
        <w:rPr>
          <w:rFonts w:ascii="Times New Roman" w:hAnsi="Times New Roman" w:eastAsia="Times New Roman" w:cs="Times New Roman"/>
          <w:b w:val="0"/>
          <w:sz w:val="24"/>
        </w:rPr>
        <w:t>, above.</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receipt of any privileged joint defense material or information, each counsel and each client signing this Agreement represent and warrant that they will not assert any future claim that any attorney that is party to this Agreement, or any expert consultant hired by the parties, is barred from continuing his or her representation and/or consultation in this matter by virtue of his or her receipt of confidential joint defense material. Each party signing this Agreement waives any claim of conflict of interest with respect to any attorney party to this Agreement or any expert or consultant hired by the parties, which might arise by virtue of participation in this Agreement. Each party signing this Agreement waives any right to seek the disqualification of any consultant hired by the parties,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communication of privileged information pursuant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Independence of Parties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Agreement shall be construed to affect the separate and independent representation of each client by the client's respective counsel according to what the separate counsel and client believe to be in the client's best interest. The parties recognize their respective rights of each party to undertake separate and independent efforts in this regard and are free to disclose or use the results of the separate and independent efforts in any manner that party desires, without the consent of any other party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and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Either party to this Agreement is free to withdraw from this Agreement on giving [specify notice period, e.g., 30 days] express written notification to the other party. After the effective date of such withdrawal, this Agreement shall no longer be operative with respect to future information exchanges and communications. However, this Agreement shall continue to protect all privileged communications, information, and documents covered by the Agreement and disclosed to the withdrawing party prior to the effective date of the party's written notification of withdrawal. The effective date of such notification shall be [specify period, e.g. 30 calendar days] after such notification is sent to the other party in this Agreement. All notices under this Agreement shall be given to each of the counsel of record for each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terminate upon the earliest of the following occurrences: (</w:t>
      </w:r>
      <w:r>
        <w:rPr>
          <w:rFonts w:ascii="Times New Roman" w:hAnsi="Times New Roman" w:eastAsia="Times New Roman" w:cs="Times New Roman"/>
          <w:b/>
          <w:sz w:val="24"/>
        </w:rPr>
        <w:t>a</w:t>
      </w:r>
      <w:r>
        <w:rPr>
          <w:rFonts w:ascii="Times New Roman" w:hAnsi="Times New Roman" w:eastAsia="Times New Roman" w:cs="Times New Roman"/>
          <w:b w:val="0"/>
          <w:sz w:val="24"/>
        </w:rPr>
        <w:t>) the final resolution of all liability issues raised by the Claim; (b) the withdrawal of either party.</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modifications to the Agreement must be in writing and signed by all parties.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counterparts with the same force and effect as if executed in one complete document by all parties and counsel. Signatures by facsimile shall be binding.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inure to the benefit of, and be binding on, the successors in interest, assigns. and affiliates of each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previously set forth in signed written agreements between any of the parties, no other agreements, express or implied, have been made by the parties concerning the subject matter hereof. All prior and contemporaneous conversations, negotiations, possible and alleged agreements concerning the subject matter hereof, other than those referred to herein, are merged herein.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integrated agreement.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signatory hereto agrees that he, she, or it shall not submit as evidence or cite to any privileged information, materials, correspondence or communications exchanged during the Claim or any subsequent related proceedings.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parties will cooperate in carrying out the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term or provision in this Agreement is determined to be illegal or unenforceable, all other terms and provisions in this Agreement shall remain effective and shall be enforced to the full extent permitted by law, unless the parties determine that the term or provision invalidated goes to the essence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Agreement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or coverage with respect to the Claim.</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California.</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signatory hereto warrants and represents that he, she or it has taken all steps necessary to obtain, and has in fact obtained, full authority to bind the party for which the signatory signs below to all of the terms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Each of the undersigned has reviewed the above and agrees on behalf of the party listed to each and every term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[first firm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[first party name]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firm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[second party name]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Add signature lines for additional parties and counsel, as needed</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