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JOINT DEFENSE AND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for [name],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("Party B”), and [name] ("Party C”), acting for and on behalf of their respective clients.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and Party C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or description of underlying legal proceeding or investigation], (the “Action”), including, without limitation, demonstrating that the Action is without merit and that the Parties did not engage in any [applicable description, such as wrongful or negligent conduct or breach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[and potential counterclaims]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engage in communications relating to the Action without waiving any otherwise applicable privilege or protection with respect to such information, materials and/or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opinion work product, and privileged work product materials (collectively referred to as the “Joint Defense Materials”). The Joint Defense Materials may be disclosed orally, in writing, electronically or in any other format and may include, without limitation, factual information, mental impressions, legal research and analysis, strategy, communications, interview reports, memorandum, reports of experts and consultants, discovery materials, meetings between counsel and/or the Parties and/or their employees or representatives, meetings with potential witnesses or experts, and any other information relevant to the Parties’ common interests in the defense of the Action. All information and communications exchanged or shared between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Parties’ intention that any communications made and / or materials provided between the Parties in furtherance of their common legal interests in the Action shall be treated in strict confidence and shall be, to the fullest extent permitted by law, protected from disclosure to any third party pursuant to, among other privileges, the attorney-client privilege and attorney work product privilege. The Joint Defense Materials provided under this Agreement shall at all times remain confidential.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privilege, or other privilege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Joint Defense Materials shall only be used by the Parties and their Counsel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its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though their Counsel, may also disclose to or receive Joint Defense Materials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precluding them from disclosing any Joint Defense Materials to any other person or party at least as restrictive as this Agreement. The Parties further agree not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which is acquired or developed independent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the Parties that no attorney-client privilege, attorney work product privilege or any other privilege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work-product privilege and any other applicable privilege to the fullest extent permitted by law. No privilege relating to the Joint Defense Materials may be waived by any Party without first obtaining the written consent of all the other Parties.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create any obligation on the part of any Party to disclose any materials or information of any kind, whether or not such materials or information is privileged. Each Party hereto shall have sole discretion in determining what information, if any, it wishes to provide to the other Parties in furtherance of their common interests with respect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acting as and will not be representing any other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 interrogatories, requests for information or documents, subpoenas, civil investigation or similar process) to disclose any of the Join Defense Materials, such Party will immediately notify Counsel for all the other Parties to this Agreement and shall provide them with copies of all the documents requesting such information, before it responds to such request.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or provided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promptly return or destroy all copies of the Joint Defense Materials within [number, such as thirty (30)] days following the final resolution of the Action, including the exhaustion of any appeals or appeals period with respect to the Action. [Any party withdrawing from this Agreement shall also return all Joint Defense Materials in its possession within [number, such as ten (10)]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Counsel signing this Agreement represents that he or she has authority to execute this Agreement on behalf of their client. This Agreement shall become binding and enforceable between and among each Party signing this Agreement as of the date of its execution by Counsel for such Party without regard to any other Party that may elect to become Parties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state of [state, such as Ohio] excluding its conflict of law provisions. The Parties hereby agree that any action arising out of this Agreement will be brought solely in any state or federal court located in [state, such as Ohio]. Each Party hereby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obligations under this Agreement shall be perpetual and shall survive any withdrawal of any Party from this Agreement or the resolution or dismissal of any Party with respect to the Action, and such obligations shall further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or other communications required under this Agreement shall be deemed effective when received and made in writing by either: (i) hand delivery, (ii) registered mail, (iii) certified mail, return receipt requested, or (iv) overnight mail, addressed to the last known address for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has the effect nearest to that of the provision being replaced.</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