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Via [method of transmission]</w:t>
      </w:r>
    </w:p>
    <w:p>
      <w:pPr/>
      <w:r>
        <w:rPr>
          <w:rFonts w:ascii="Times New Roman" w:hAnsi="Times New Roman" w:eastAsia="Times New Roman" w:cs="Times New Roman"/>
          <w:sz w:val="24"/>
        </w:rPr>
        <w:t>[Judge’s name and address]</w:t>
      </w:r>
    </w:p>
    <w:p>
      <w:pPr/>
      <w:r>
        <w:rPr>
          <w:rFonts w:ascii="Times New Roman" w:hAnsi="Times New Roman" w:eastAsia="Times New Roman" w:cs="Times New Roman"/>
          <w:sz w:val="24"/>
        </w:rPr>
        <w:t>Dear Judge [name of presiding judge]:</w:t>
      </w:r>
    </w:p>
    <w:p>
      <w:pPr/>
      <w:r>
        <w:rPr>
          <w:rFonts w:ascii="Times New Roman" w:hAnsi="Times New Roman" w:eastAsia="Times New Roman" w:cs="Times New Roman"/>
          <w:sz w:val="24"/>
        </w:rPr>
        <w:t>The parties to the above-referenced litigation write to advise the Court that they have reached a confidential settlement of all claims in this matter. Because this action includes claims for non-payment [of overtime wages AND/OR wages for hours worked], in violation of the Fair Labor Standards Act, the parties now submit the confidential settlement to the Court for its approval.</w:t>
      </w:r>
    </w:p>
    <w:p>
      <w:pPr/>
      <w:r>
        <w:rPr>
          <w:rFonts w:ascii="Times New Roman" w:hAnsi="Times New Roman" w:eastAsia="Times New Roman" w:cs="Times New Roman"/>
          <w:sz w:val="24"/>
        </w:rPr>
        <w:t>With this letter, the parties have provided information that will enable the Court to assess the fairness and reasonableness of the settlement. To that end, please find attached the following exhibits:</w:t>
      </w:r>
    </w:p>
    <w:p>
      <w:pPr/>
      <w:r>
        <w:rPr>
          <w:rFonts w:ascii="Times New Roman" w:hAnsi="Times New Roman" w:eastAsia="Times New Roman" w:cs="Times New Roman"/>
          <w:sz w:val="24"/>
        </w:rPr>
        <w:t>The fully executed Confidential Settlement Agreement and General Release of All Claims</w:t>
      </w:r>
    </w:p>
    <w:p>
      <w:pPr/>
      <w:r>
        <w:rPr>
          <w:rFonts w:ascii="Times New Roman" w:hAnsi="Times New Roman" w:eastAsia="Times New Roman" w:cs="Times New Roman"/>
          <w:sz w:val="24"/>
        </w:rPr>
        <w:t>A declaration from plaintiff’s counsel setting forth background information regarding the lawsuit and explaining why the resolution reached by the parties constitutes a fair and reasonable compromise of a disputed issue</w:t>
      </w:r>
    </w:p>
    <w:p>
      <w:pPr/>
      <w:r>
        <w:rPr>
          <w:rFonts w:ascii="Times New Roman" w:hAnsi="Times New Roman" w:eastAsia="Times New Roman" w:cs="Times New Roman"/>
          <w:sz w:val="24"/>
        </w:rPr>
        <w:t>A proposed Order Approving the Settlement</w:t>
      </w:r>
    </w:p>
    <w:p>
      <w:pPr/>
      <w:r>
        <w:rPr>
          <w:rFonts w:ascii="Times New Roman" w:hAnsi="Times New Roman" w:eastAsia="Times New Roman" w:cs="Times New Roman"/>
          <w:sz w:val="24"/>
        </w:rPr>
        <w:t>A fully executed Stipulation of Discontinuance with Prejudice of Lawsuit</w:t>
      </w:r>
    </w:p>
    <w:p>
      <w:pPr/>
      <w:r>
        <w:rPr>
          <w:rFonts w:ascii="Times New Roman" w:hAnsi="Times New Roman" w:eastAsia="Times New Roman" w:cs="Times New Roman"/>
          <w:sz w:val="24"/>
        </w:rPr>
        <w:t xml:space="preserve">Due to the confidential nature of the settlement, the parties request that Your Honor only file on the docket sheet the Order Approving the Settlement and a fully executed Stipulation of Discontinuance with Prejudice of Lawsuit. </w:t>
      </w:r>
      <w:r>
        <w:rPr>
          <w:rFonts w:ascii="Times New Roman" w:hAnsi="Times New Roman" w:eastAsia="Times New Roman" w:cs="Times New Roman"/>
          <w:sz w:val="24"/>
        </w:rPr>
        <w:t>See</w:t>
      </w:r>
      <w:r>
        <w:rPr>
          <w:rFonts w:ascii="Times New Roman" w:hAnsi="Times New Roman" w:eastAsia="Times New Roman" w:cs="Times New Roman"/>
          <w:sz w:val="24"/>
        </w:rPr>
        <w:t xml:space="preserve"> Le v. Sita Info. Networking Computing USA, Inc., 2008 U.S. Dist. LEXIS 20786 at *2 (E.D.N.Y. Mar. 13, 2008) (directing the parties “submit an affidavit(s) within thirty (30) days of the date of this Order clarifying these issues so that the Court may properly address the fairness of the proposed settlement”); Le v. Sita Info. Networking Computing USA, Inc., 2008 U.S. Dist. LEXIS 46174 at *2 (E.D.N.Y. June 12, 2008) (“Based upon the Court’s review of the Settlement and the Affirmation of Robert P. O’Brien in support of the settlement, the Court finds that the settlement agreement represents a fair and reasonable resolution of a disputed issue”). (Attached as Exhibit [_]). To the extent, however, that the Court wishes to include the Confidential Settlement Agreement and General Release of All Claims and/or the declaration from plaintiff’s counsel on the docket, the parties request permission to file redacted versions.</w:t>
      </w:r>
    </w:p>
    <w:p>
      <w:pPr/>
      <w:r>
        <w:rPr>
          <w:rFonts w:ascii="Times New Roman" w:hAnsi="Times New Roman" w:eastAsia="Times New Roman" w:cs="Times New Roman"/>
          <w:sz w:val="24"/>
        </w:rPr>
        <w:t>Respectfully submitted,</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