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Rule 26(f) Report and Discovery Plan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120" w:after="0" w:line="260" w:lineRule="exact"/>
        <w:ind w:left="360" w:right="0" w:firstLine="0"/>
        <w:jc w:val="left"/>
      </w:pPr>
      <w:r>
        <w:rPr>
          <w:rFonts w:ascii="Times New Roman" w:hAnsi="Times New Roman" w:eastAsia="Times New Roman" w:cs="Times New Roman"/>
          <w:b/>
          <w:sz w:val="24"/>
        </w:rPr>
        <w:t>JOINT RULE 26(f) REPORT AND DISCOVERY PLAN</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Fed. R. Civ. P. 26(f) Plaintiff [Name] (“Plaintiff’) and Defendant [Name] (“Defendant”) hereby jointly submit this Rule 26(f) report with discovery plan.</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conferred on [Date]. In attendance at the parties’ Rule 26(f) conference were:</w:t>
      </w:r>
    </w:p>
    <w:p>
      <w:pPr>
        <w:keepNext w:val="0"/>
        <w:spacing w:before="200" w:after="0" w:line="260" w:lineRule="exact"/>
        <w:ind w:left="1080" w:right="0" w:firstLine="0"/>
        <w:jc w:val="both"/>
      </w:pPr>
      <w:r>
        <w:rPr>
          <w:rFonts w:ascii="Times New Roman" w:hAnsi="Times New Roman" w:eastAsia="Times New Roman" w:cs="Times New Roman"/>
          <w:b w:val="0"/>
          <w:sz w:val="24"/>
        </w:rPr>
        <w:t>[Attorneys for Plaintiff] representing Plaintiff.</w:t>
      </w:r>
    </w:p>
    <w:p>
      <w:pPr>
        <w:keepNext w:val="0"/>
        <w:spacing w:before="200" w:after="0" w:line="260" w:lineRule="exact"/>
        <w:ind w:left="1080" w:right="0" w:firstLine="0"/>
        <w:jc w:val="both"/>
      </w:pPr>
      <w:r>
        <w:rPr>
          <w:rFonts w:ascii="Times New Roman" w:hAnsi="Times New Roman" w:eastAsia="Times New Roman" w:cs="Times New Roman"/>
          <w:b w:val="0"/>
          <w:sz w:val="24"/>
        </w:rPr>
        <w:t>[Attorneys for Defendant] representing Defendant.</w:t>
      </w:r>
    </w:p>
    <w:p>
      <w:pPr>
        <w:keepNext w:val="0"/>
        <w:spacing w:before="120" w:after="0" w:line="260" w:lineRule="exact"/>
        <w:ind w:left="360" w:right="0" w:firstLine="0"/>
        <w:jc w:val="left"/>
      </w:pPr>
      <w:r>
        <w:rPr>
          <w:rFonts w:ascii="Times New Roman" w:hAnsi="Times New Roman" w:eastAsia="Times New Roman" w:cs="Times New Roman"/>
          <w:b/>
          <w:sz w:val="24"/>
        </w:rPr>
        <w:t>Summary of Claims and Defenses</w:t>
      </w:r>
    </w:p>
    <w:p>
      <w:pPr>
        <w:keepNext w:val="0"/>
        <w:spacing w:before="200" w:after="0" w:line="260" w:lineRule="exact"/>
        <w:ind w:left="720" w:right="0" w:firstLine="0"/>
        <w:jc w:val="both"/>
      </w:pPr>
      <w:r>
        <w:rPr>
          <w:rFonts w:ascii="Times New Roman" w:hAnsi="Times New Roman" w:eastAsia="Times New Roman" w:cs="Times New Roman"/>
          <w:b w:val="0"/>
          <w:sz w:val="24"/>
        </w:rPr>
        <w:t>Plaintiff contends that Defendant infringes U.S. Patent No. [patent number] entitled [title of patent] (“the patent-in-suit”) by making, using, importing, offering for sale, and selling [description of accused product(s)], without authority or license from Plaintiff. Plaintiff further contends that Defendant’s infringement has been willful. Plaintiff also contends that Defendant’s counterclaims and affirmative defenses are without merit.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Defendant contends that the accused products do not infringe the patent-in-suit. Defendant asserts as affirmative defenses [list affirmative defenses asserted in Answer]. Defendant asserts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counterclaim seeking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that the Patent-in-suit is [invalid and/or unenforceable].</w:t>
      </w:r>
    </w:p>
    <w:p>
      <w:pPr>
        <w:keepNext w:val="0"/>
        <w:spacing w:before="120" w:after="0" w:line="260" w:lineRule="exact"/>
        <w:ind w:left="360" w:right="0" w:firstLine="0"/>
        <w:jc w:val="left"/>
      </w:pPr>
      <w:r>
        <w:rPr>
          <w:rFonts w:ascii="Times New Roman" w:hAnsi="Times New Roman" w:eastAsia="Times New Roman" w:cs="Times New Roman"/>
          <w:b/>
          <w:sz w:val="24"/>
        </w:rPr>
        <w:t>Jurisdiction and Venue</w:t>
      </w:r>
    </w:p>
    <w:p>
      <w:pPr>
        <w:keepNext w:val="0"/>
        <w:spacing w:before="200" w:after="0" w:line="260" w:lineRule="exact"/>
        <w:ind w:left="720" w:right="0" w:firstLine="0"/>
        <w:jc w:val="both"/>
      </w:pPr>
      <w:r>
        <w:rPr>
          <w:rFonts w:ascii="Times New Roman" w:hAnsi="Times New Roman" w:eastAsia="Times New Roman" w:cs="Times New Roman"/>
          <w:b w:val="0"/>
          <w:sz w:val="24"/>
        </w:rPr>
        <w:t>The Court has subject matter jurisdiction under 28 U.S.C. §§ 1331 and 1338(</w:t>
      </w:r>
      <w:r>
        <w:rPr>
          <w:rFonts w:ascii="Times New Roman" w:hAnsi="Times New Roman" w:eastAsia="Times New Roman" w:cs="Times New Roman"/>
          <w:b/>
          <w:sz w:val="24"/>
        </w:rPr>
        <w:t>a</w:t>
      </w:r>
      <w:r>
        <w:rPr>
          <w:rFonts w:ascii="Times New Roman" w:hAnsi="Times New Roman" w:eastAsia="Times New Roman" w:cs="Times New Roman"/>
          <w:b w:val="0"/>
          <w:sz w:val="24"/>
        </w:rPr>
        <w:t>). There are no personal jurisdiction or venue disputes.</w:t>
      </w:r>
    </w:p>
    <w:p>
      <w:pPr>
        <w:keepNext w:val="0"/>
        <w:spacing w:before="120" w:after="0" w:line="260" w:lineRule="exact"/>
        <w:ind w:left="360" w:right="0" w:firstLine="0"/>
        <w:jc w:val="left"/>
      </w:pPr>
      <w:r>
        <w:rPr>
          <w:rFonts w:ascii="Times New Roman" w:hAnsi="Times New Roman" w:eastAsia="Times New Roman" w:cs="Times New Roman"/>
          <w:b/>
          <w:sz w:val="24"/>
        </w:rPr>
        <w:t>Statement of Jury Demand</w:t>
      </w:r>
    </w:p>
    <w:p>
      <w:pPr>
        <w:keepNext w:val="0"/>
        <w:spacing w:before="200" w:after="0" w:line="260" w:lineRule="exact"/>
        <w:ind w:left="720" w:right="0" w:firstLine="0"/>
        <w:jc w:val="both"/>
      </w:pPr>
      <w:r>
        <w:rPr>
          <w:rFonts w:ascii="Times New Roman" w:hAnsi="Times New Roman" w:eastAsia="Times New Roman" w:cs="Times New Roman"/>
          <w:b w:val="0"/>
          <w:sz w:val="24"/>
        </w:rPr>
        <w:t>Plaintiff [has/has not] demanded trial by jury on its infringement claim.</w:t>
      </w:r>
    </w:p>
    <w:p>
      <w:pPr>
        <w:keepNext w:val="0"/>
        <w:spacing w:before="200" w:after="0" w:line="260" w:lineRule="exact"/>
        <w:ind w:left="720" w:right="0" w:firstLine="0"/>
        <w:jc w:val="both"/>
      </w:pPr>
      <w:r>
        <w:rPr>
          <w:rFonts w:ascii="Times New Roman" w:hAnsi="Times New Roman" w:eastAsia="Times New Roman" w:cs="Times New Roman"/>
          <w:b w:val="0"/>
          <w:sz w:val="24"/>
        </w:rPr>
        <w:t>Defendant [has/has not] demanded trial by jury on its counterclaim.</w:t>
      </w:r>
    </w:p>
    <w:p>
      <w:pPr>
        <w:keepNext w:val="0"/>
        <w:spacing w:before="120" w:after="0" w:line="260" w:lineRule="exact"/>
        <w:ind w:left="360" w:right="0" w:firstLine="0"/>
        <w:jc w:val="left"/>
      </w:pPr>
      <w:r>
        <w:rPr>
          <w:rFonts w:ascii="Times New Roman" w:hAnsi="Times New Roman" w:eastAsia="Times New Roman" w:cs="Times New Roman"/>
          <w:b/>
          <w:sz w:val="24"/>
        </w:rPr>
        <w:t>Settlement and ADR</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have discussed the possibilities for promptly settling or resolving this case as required by Rule 26(f)(2).</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[have/have not] engaged in formal settlement negotiations. The parties [believe/do not believe] settlement negotiations to be useful at this time.</w:t>
      </w:r>
    </w:p>
    <w:p>
      <w:pPr>
        <w:keepNext w:val="0"/>
        <w:spacing w:before="120" w:after="0" w:line="260" w:lineRule="exact"/>
        <w:ind w:left="360" w:right="0" w:firstLine="0"/>
        <w:jc w:val="left"/>
      </w:pPr>
      <w:r>
        <w:rPr>
          <w:rFonts w:ascii="Times New Roman" w:hAnsi="Times New Roman" w:eastAsia="Times New Roman" w:cs="Times New Roman"/>
          <w:b/>
          <w:sz w:val="24"/>
        </w:rPr>
        <w:t>Initial Disclosures</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do not believe that changes need to be made to the timing, form, or requirement for Rule 26(</w:t>
      </w:r>
      <w:r>
        <w:rPr>
          <w:rFonts w:ascii="Times New Roman" w:hAnsi="Times New Roman" w:eastAsia="Times New Roman" w:cs="Times New Roman"/>
          <w:b/>
          <w:sz w:val="24"/>
        </w:rPr>
        <w:t>a</w:t>
      </w:r>
      <w:r>
        <w:rPr>
          <w:rFonts w:ascii="Times New Roman" w:hAnsi="Times New Roman" w:eastAsia="Times New Roman" w:cs="Times New Roman"/>
          <w:b w:val="0"/>
          <w:sz w:val="24"/>
        </w:rPr>
        <w:t>) Initial Disclosures.</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[exchanged/will exchange] Initial Disclosures [on/by] [Date].</w:t>
      </w:r>
    </w:p>
    <w:p>
      <w:pPr>
        <w:keepNext w:val="0"/>
        <w:spacing w:before="120" w:after="0" w:line="260" w:lineRule="exact"/>
        <w:ind w:left="360" w:right="0" w:firstLine="0"/>
        <w:jc w:val="left"/>
      </w:pPr>
      <w:r>
        <w:rPr>
          <w:rFonts w:ascii="Times New Roman" w:hAnsi="Times New Roman" w:eastAsia="Times New Roman" w:cs="Times New Roman"/>
          <w:b/>
          <w:sz w:val="24"/>
        </w:rPr>
        <w:t>Subjects for Discovery</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agree that discovery will be needed to address the following subjects: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conception, development and first disclosure of the subject matter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filing and prosecution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level of ordinary skill in the art.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art to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proper scope and interpretation of the claims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alleged infringement/non-infringement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assembly, structure and operation of the accused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any patent infringement by Defendant is willful.</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alleged invalidity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alleged unenforceability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secondary indicia of non-obviousness of the patent-in-suit.</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plaintiff has suffered any recoverable damages.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plaintiff has suffered any irreparable harm.</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appropriate award of alleged damages.</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reserve the right to pursue discovery on other issues as permitted under the Federal Rules of Civil Procedure and this Court’s Local Rules.</w:t>
      </w:r>
    </w:p>
    <w:p>
      <w:pPr>
        <w:keepNext w:val="0"/>
        <w:spacing w:before="120" w:after="0" w:line="260" w:lineRule="exact"/>
        <w:ind w:left="360" w:right="0" w:firstLine="0"/>
        <w:jc w:val="left"/>
      </w:pPr>
      <w:r>
        <w:rPr>
          <w:rFonts w:ascii="Times New Roman" w:hAnsi="Times New Roman" w:eastAsia="Times New Roman" w:cs="Times New Roman"/>
          <w:b/>
          <w:sz w:val="24"/>
        </w:rPr>
        <w:t>Discovery, Claim Construction and Pre-trial Deadlines</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propose the following schedule for discovery, claim construction and dispositive motions:</w:t>
      </w:r>
    </w:p>
    <w:p>
      <w:pPr>
        <w:keepNext w:val="0"/>
        <w:spacing w:before="120" w:after="0" w:line="260" w:lineRule="exact"/>
        <w:ind w:left="360" w:right="0" w:firstLine="0"/>
        <w:jc w:val="left"/>
      </w:pPr>
      <w:r>
        <w:rPr>
          <w:rFonts w:ascii="Times New Roman" w:hAnsi="Times New Roman" w:eastAsia="Times New Roman" w:cs="Times New Roman"/>
          <w:b/>
          <w:sz w:val="24"/>
        </w:rPr>
        <w:t>Electronically Stored Information (ESI)</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have discussed the preservation, collection, and production of ESI, including the form in which it should be produced and [agree/disagree] as follows on ESI production.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that ESI will be produced in [type of format] format.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to [bear their own expenses/cost sharing] for collecting, processing and producing ESI.</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to the following date range for searching ESI: [Date range].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that discovery of ESI will be conducted in phases, searching key custodians’ computers and devices in phase 1 and moving to tier 2 custodians in phase 2.</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[have agreed/disagree]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mutually-acceptable list of search terms and phrases to locate responsive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[have agreed/disagree] on rolling productions.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[have agreed/disagree] on inclusion of metadata in ESI production.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[have/have not] identified any issues at this time with preservation of ESI.</w:t>
      </w:r>
    </w:p>
    <w:p>
      <w:pPr>
        <w:keepNext w:val="0"/>
        <w:spacing w:before="120" w:after="0" w:line="260" w:lineRule="exact"/>
        <w:ind w:left="360" w:right="0" w:firstLine="0"/>
        <w:jc w:val="left"/>
      </w:pPr>
      <w:r>
        <w:rPr>
          <w:rFonts w:ascii="Times New Roman" w:hAnsi="Times New Roman" w:eastAsia="Times New Roman" w:cs="Times New Roman"/>
          <w:b/>
          <w:sz w:val="24"/>
        </w:rPr>
        <w:t>Discovery Limitations</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[do/do not] request changes to the limitations on discovery imposed by the Federal Rules of Civil Procedure or the Court’s Local Rules at this time, with each party reserving all rights to make application to the Court in the event that discovery becomes unduly burdensome or disproportional to the case. In particular, [specific changes requested].</w:t>
      </w:r>
    </w:p>
    <w:p>
      <w:pPr>
        <w:keepNext w:val="0"/>
        <w:spacing w:before="120" w:after="0" w:line="260" w:lineRule="exact"/>
        <w:ind w:left="360" w:right="0" w:firstLine="0"/>
        <w:jc w:val="left"/>
      </w:pPr>
      <w:r>
        <w:rPr>
          <w:rFonts w:ascii="Times New Roman" w:hAnsi="Times New Roman" w:eastAsia="Times New Roman" w:cs="Times New Roman"/>
          <w:b/>
          <w:sz w:val="24"/>
        </w:rPr>
        <w:t>Claims of Privilege</w:t>
      </w:r>
    </w:p>
    <w:p>
      <w:pPr>
        <w:keepNext w:val="0"/>
        <w:spacing w:before="200" w:after="0" w:line="260" w:lineRule="exact"/>
        <w:ind w:left="720" w:right="0" w:firstLine="0"/>
        <w:jc w:val="both"/>
      </w:pPr>
      <w:r>
        <w:rPr>
          <w:rFonts w:ascii="Times New Roman" w:hAnsi="Times New Roman" w:eastAsia="Times New Roman" w:cs="Times New Roman"/>
          <w:b w:val="0"/>
          <w:sz w:val="24"/>
        </w:rPr>
        <w:t>With regard to the inadvertent disclosure of privileged material, as ESI or in any other form, the parties agree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inadvertent disclosure of privileged documents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privilege.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notification or discovery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inadvertently produced document, the opposing party must be notified.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notification, all copies of the inadvertently produced document must be returned to the producing party or be destroyed.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copies of the inadvertently produced privileged document provided to third parties, contained in the discovery record, or filed with the Court must be retrieved and returned to the producing party or destroyed; and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the receiving party is challenging the assertion of privilege, the receiving party may retain one copy of the inadvertently produced record until the issue of privilege can be timely addressed by the Court, and during such time, the inadvertently produced documents shall not be used for any purpose other than challenging the privilege assertion.</w:t>
      </w:r>
    </w:p>
    <w:p>
      <w:pPr>
        <w:keepNext w:val="0"/>
        <w:spacing w:before="120" w:after="0" w:line="260" w:lineRule="exact"/>
        <w:ind w:left="360" w:right="0" w:firstLine="0"/>
        <w:jc w:val="left"/>
      </w:pPr>
      <w:r>
        <w:rPr>
          <w:rFonts w:ascii="Times New Roman" w:hAnsi="Times New Roman" w:eastAsia="Times New Roman" w:cs="Times New Roman"/>
          <w:b/>
          <w:sz w:val="24"/>
        </w:rPr>
        <w:t>Court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have agreed to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protective order to protect confidential information produced during discovery. The proposed stipulated protective order is attached as Exhibit [Number] and the parties jointly move the court to enter the order pursuant to Fed. R. Civ. P. 26(c).</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Defendant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