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KANSAS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[PRINCIPAL'S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[ATTORNEY IN FACT'S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[ATTORNEY IN FACT'S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b/>
          <w:sz w:val="24"/>
        </w:rPr>
        <w:t>[INITIAL]</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p>
    <w:p>
      <w:pPr/>
      <w:r>
        <w:rPr>
          <w:rFonts w:ascii="Times New Roman" w:hAnsi="Times New Roman" w:eastAsia="Times New Roman" w:cs="Times New Roman"/>
          <w:sz w:val="24"/>
        </w:rPr>
        <w:t>[LIST OTHER POWERS]</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Kansas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[PRINCIPAL'S PRINTED NAME]</w:t>
      </w: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[ATTORNEY IN FACT'S NAME]</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KANSAS</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Pursuant to Kansas 58-663.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