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LSTA Form of Assignment Agreement</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In most syndicated loan transactions, lenders are permitted to sell their loans on the secondary market by assigning their rights and obligations under the loan documentation to new lenders. These transfers are commonly completed by the assignor and assignee executing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agreement, the form of which is often pre-negotiated and attached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underlying credit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In order to standardize and streamline the loan assignment process, the Loan Syndications and Trading Association (LSTA) has created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assignment and assumption agreement. The LSTA’s form has become the standard in the loan market and is often adopted verbatim, or with minor deal-specific modifications, as the pre-negotiated assignment agreement attached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underlying credit agreement.</w:t>
      </w:r>
    </w:p>
    <w:p>
      <w:pPr>
        <w:keepNext w:val="0"/>
        <w:spacing w:before="200" w:after="0" w:line="260" w:lineRule="exact"/>
        <w:ind w:left="0" w:right="0" w:firstLine="0"/>
        <w:jc w:val="both"/>
      </w:pPr>
      <w:r>
        <w:rPr>
          <w:rFonts w:ascii="Times New Roman" w:hAnsi="Times New Roman" w:eastAsia="Times New Roman" w:cs="Times New Roman"/>
          <w:b w:val="0"/>
          <w:sz w:val="24"/>
        </w:rPr>
        <w:t>The LSTA’s Form of Assignment Agreement is reproduced in Practical Guidance with permission from the LSTA. More information on the LSTA, as well as copies of their standard forms, market advisories and publications, can be found at www.lsta.org.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