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Legal Opinion Letter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[LAW FIRM 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 of opinion]</w:t>
      </w:r>
    </w:p>
    <w:p>
      <w:pPr>
        <w:keepNext w:val="0"/>
        <w:spacing w:before="200" w:after="0" w:line="260" w:lineRule="exact"/>
        <w:ind w:left="360" w:right="0" w:firstLine="0"/>
        <w:jc w:val="both"/>
      </w:pPr>
      <w:r>
        <w:rPr>
          <w:rFonts w:ascii="Times New Roman" w:hAnsi="Times New Roman" w:eastAsia="Times New Roman" w:cs="Times New Roman"/>
          <w:b w:val="0"/>
          <w:sz w:val="24"/>
        </w:rPr>
        <w:t>[Name(s) of recipient(s)] (the "Purchasers")</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w:t>
      </w:r>
    </w:p>
    <w:p>
      <w:pPr>
        <w:keepNext w:val="0"/>
        <w:spacing w:before="200" w:after="0" w:line="260" w:lineRule="exact"/>
        <w:ind w:left="360" w:right="0" w:firstLine="0"/>
        <w:jc w:val="both"/>
      </w:pPr>
      <w:r>
        <w:rPr>
          <w:rFonts w:ascii="Times New Roman" w:hAnsi="Times New Roman" w:eastAsia="Times New Roman" w:cs="Times New Roman"/>
          <w:b w:val="0"/>
          <w:sz w:val="24"/>
        </w:rPr>
        <w:t>Re: Sale of [type of equity security, e.g., Common Stock]</w:t>
      </w:r>
    </w:p>
    <w:p>
      <w:pPr>
        <w:keepNext w:val="0"/>
        <w:spacing w:before="200" w:after="0" w:line="260" w:lineRule="exact"/>
        <w:ind w:left="360" w:right="0" w:firstLine="0"/>
        <w:jc w:val="both"/>
      </w:pPr>
      <w:r>
        <w:rPr>
          <w:rFonts w:ascii="Times New Roman" w:hAnsi="Times New Roman" w:eastAsia="Times New Roman" w:cs="Times New Roman"/>
          <w:b w:val="0"/>
          <w:sz w:val="24"/>
        </w:rPr>
        <w:t>Ladies and Gentlemen: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have acted as counsel to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[jurisdiction of incorporation] [entity type, i.e., corporation, limited partnership, or limited liability company] (the "Company"), in connection with the Subscription Agreement dated [date of subscription agreement] [between/among] the Company[, [name of placement agent] (the "Agent"),] and the Purchasers (the "Agreement") for the purchase of [type of security, e.g. Common Stock, Membership Interests] in the Company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Except as otherwise indicated herein, capitalized terms defined in the Agreement are used herein as defined in the Agreement.</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Documents and Matters Examined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connection with this opinion letter, we have examined originals or copies of such documents, records, certificates of public officials, and certificates of officers and representatives of the Company as we have considered necessary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for the opinions expressed herein, including the following (together, the "Transaction Documents"):</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-1. the Agreement;</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-2. the [formation documents (e.g., articles of incorporation/certificate of limited partnership)] of the Company;</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-3. the [additional governing documents (e.g., bylaws, operating agreement, partnership agreement)] of the Company;</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-4. the Investors' Rights Agreement;</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-5 the resolution(s) by the [board of directors, manager, general partner] of the Company authorizing the issuance of the securities; and</w:t>
      </w:r>
    </w:p>
    <w:p>
      <w:pPr>
        <w:keepNext w:val="0"/>
        <w:spacing w:before="200" w:after="0" w:line="260" w:lineRule="exact"/>
        <w:ind w:left="144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-6 the capitalization tables provided by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As to matters of fact material to the opinions expressed herein, we have relied on (</w:t>
      </w:r>
      <w:r>
        <w:rPr>
          <w:rFonts w:ascii="Times New Roman" w:hAnsi="Times New Roman" w:eastAsia="Times New Roman" w:cs="Times New Roman"/>
          <w:b/>
          <w:sz w:val="24"/>
        </w:rPr>
        <w:t>a</w:t>
      </w:r>
      <w:r>
        <w:rPr>
          <w:rFonts w:ascii="Times New Roman" w:hAnsi="Times New Roman" w:eastAsia="Times New Roman" w:cs="Times New Roman"/>
          <w:b w:val="0"/>
          <w:sz w:val="24"/>
        </w:rPr>
        <w:t>) information in public authority documents (and all opinions based on public authority documents are as of the date of such public authority documents and not as of the date of this opinion letter), (b) information provided in certificates of officers/representatives of the Company and (c) the representations and warranties of the Company in the Transaction Documents. We have not independently verified the facts so relied on.</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Assumptions</w:t>
      </w:r>
    </w:p>
    <w:p>
      <w:pPr>
        <w:keepNext w:val="0"/>
        <w:spacing w:before="200" w:after="0" w:line="260" w:lineRule="exact"/>
        <w:ind w:left="1080" w:right="0" w:firstLine="0"/>
        <w:jc w:val="both"/>
      </w:pPr>
      <w:r>
        <w:rPr>
          <w:rFonts w:ascii="Times New Roman" w:hAnsi="Times New Roman" w:eastAsia="Times New Roman" w:cs="Times New Roman"/>
          <w:b w:val="0"/>
          <w:sz w:val="24"/>
        </w:rPr>
        <w:t>We have relied, without investigation, on the following assumptions:</w:t>
      </w:r>
    </w:p>
    <w:p>
      <w:pPr>
        <w:keepNext w:val="0"/>
        <w:spacing w:before="200" w:after="0" w:line="260" w:lineRule="exact"/>
        <w:ind w:left="1440" w:right="0" w:firstLine="0"/>
        <w:jc w:val="both"/>
      </w:pPr>
      <w:r>
        <w:rPr>
          <w:rFonts w:ascii="Times New Roman" w:hAnsi="Times New Roman" w:eastAsia="Times New Roman" w:cs="Times New Roman"/>
          <w:b w:val="0"/>
          <w:sz w:val="24"/>
        </w:rPr>
        <w:t>B-1. Original documents reviewed by us are accurate, authentic, copies of original documents reviewed by us conform to the originals and all signatures on executed documents are genuine.</w:t>
      </w:r>
    </w:p>
    <w:p>
      <w:pPr>
        <w:keepNext w:val="0"/>
        <w:spacing w:before="200" w:after="0" w:line="260" w:lineRule="exact"/>
        <w:ind w:left="1440" w:right="0" w:firstLine="0"/>
        <w:jc w:val="both"/>
      </w:pPr>
      <w:r>
        <w:rPr>
          <w:rFonts w:ascii="Times New Roman" w:hAnsi="Times New Roman" w:eastAsia="Times New Roman" w:cs="Times New Roman"/>
          <w:b w:val="0"/>
          <w:sz w:val="24"/>
        </w:rPr>
        <w:t>B-2. All individuals have sufficient legal capacity to perform their functions with respect to the Agreement and the transactions contemplated by the Transaction Documents (the "Transaction").</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Opinions</w:t>
      </w:r>
    </w:p>
    <w:p>
      <w:pPr>
        <w:keepNext w:val="0"/>
        <w:spacing w:before="200" w:after="0" w:line="260" w:lineRule="exact"/>
        <w:ind w:left="1080" w:right="0" w:firstLine="0"/>
        <w:jc w:val="both"/>
      </w:pPr>
      <w:r>
        <w:rPr>
          <w:rFonts w:ascii="Times New Roman" w:hAnsi="Times New Roman" w:eastAsia="Times New Roman" w:cs="Times New Roman"/>
          <w:b w:val="0"/>
          <w:sz w:val="24"/>
        </w:rPr>
        <w:t>Based on the foregoing and subject to the qualifications and exclusions stated below, we express the following opinions: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C-1.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validly existing [entity type, i.e., corporation, limited partnership, or limited liability company] [in good standing] under [jurisdiction of incorporation/formation] law. [Based solely on the certificates attached as Exhibit [item], the Company is qualified to transact business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corporation in California.]</w:t>
      </w:r>
    </w:p>
    <w:p>
      <w:pPr>
        <w:keepNext w:val="0"/>
        <w:spacing w:before="200" w:after="0" w:line="260" w:lineRule="exact"/>
        <w:ind w:left="1440" w:right="0" w:firstLine="0"/>
        <w:jc w:val="both"/>
      </w:pPr>
      <w:r>
        <w:rPr>
          <w:rFonts w:ascii="Times New Roman" w:hAnsi="Times New Roman" w:eastAsia="Times New Roman" w:cs="Times New Roman"/>
          <w:b w:val="0"/>
          <w:sz w:val="24"/>
        </w:rPr>
        <w:t>C-2. The Company has the [corporate or entity] power to enter into and perform the Transaction Documents. The Transaction Documents have been duly authorized by all necessary [ corporate or entity] actions on the part of the Company and have been duly executed and delivered by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C-3. The Transaction Documents are valid and binding obligations of the Company enforceable against the Company in accordance with their terms.</w:t>
      </w:r>
    </w:p>
    <w:p>
      <w:pPr>
        <w:keepNext w:val="0"/>
        <w:spacing w:before="200" w:after="0" w:line="260" w:lineRule="exact"/>
        <w:ind w:left="1440" w:right="0" w:firstLine="0"/>
        <w:jc w:val="both"/>
      </w:pPr>
      <w:r>
        <w:rPr>
          <w:rFonts w:ascii="Times New Roman" w:hAnsi="Times New Roman" w:eastAsia="Times New Roman" w:cs="Times New Roman"/>
          <w:b w:val="0"/>
          <w:sz w:val="24"/>
        </w:rPr>
        <w:t>C-4. The Company's execution, delivery and performance of the Transaction Documents do not: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violate the laws that we examined in rendering the opinions expressed herein and that in our experience are typically applicable to agreements similar to the Transaction Documents and transactions similar to the Transaction;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violate the Company's [articles/certificate of incorporation or bylaws or articles of organization/certificate of formation or limited liability company agreement or operating agreement or certificate of limited partnership or partnership agreement];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breach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under any Material Agreement as defined below; or</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breach or violate any Material Court Order as defined below.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"Material Agreement" means [any agreement listed on Schedule 1 hereto which list was provided by the Company in response to our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Company's material agreements]. "Material Court Order" means the court orders listed on Schedule 2 hereto[, which list was provided by the Company in response to our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all material court orders binding on the Company or its property].</w:t>
      </w:r>
    </w:p>
    <w:p>
      <w:pPr>
        <w:keepNext w:val="0"/>
        <w:spacing w:before="200" w:after="0" w:line="260" w:lineRule="exact"/>
        <w:ind w:left="1440" w:right="0" w:firstLine="0"/>
        <w:jc w:val="both"/>
      </w:pPr>
      <w:r>
        <w:rPr>
          <w:rFonts w:ascii="Times New Roman" w:hAnsi="Times New Roman" w:eastAsia="Times New Roman" w:cs="Times New Roman"/>
          <w:b w:val="0"/>
          <w:sz w:val="24"/>
        </w:rPr>
        <w:t>C-5. All consents, approvals, authorizations or other orders of, or registrations and qualifications or filings on the part of the Company with any United States federal or California [or other state] governmental or regulatory authority required for the issuance of securities have been made or obtained, except for post-Closing filings required under applicable federal and California [and other state] securities laws and regulations.</w:t>
      </w:r>
    </w:p>
    <w:p>
      <w:pPr>
        <w:keepNext w:val="0"/>
        <w:spacing w:before="200" w:after="0" w:line="260" w:lineRule="exact"/>
        <w:ind w:left="1440" w:right="0" w:firstLine="0"/>
        <w:jc w:val="both"/>
      </w:pPr>
      <w:r>
        <w:rPr>
          <w:rFonts w:ascii="Times New Roman" w:hAnsi="Times New Roman" w:eastAsia="Times New Roman" w:cs="Times New Roman"/>
          <w:b w:val="0"/>
          <w:sz w:val="24"/>
        </w:rPr>
        <w:t>C-6. The issuance and sale of the are not subject to any preemptive rights, rights of first refusal, or other similar rights to subscribe for or purchase securities of the Company under the [relevant jurisdiction corporation/entity act] or the Company's [governing documents, i.e., articles/certificate of incorporation or bylaws or articles of organization/certificate of formation or limited liability company agreement or operating agreement or certificate of limited partnership or partnership agreement].</w:t>
      </w:r>
    </w:p>
    <w:p>
      <w:pPr>
        <w:keepNext w:val="0"/>
        <w:spacing w:before="200" w:after="0" w:line="260" w:lineRule="exact"/>
        <w:ind w:left="1440" w:right="0" w:firstLine="0"/>
        <w:jc w:val="both"/>
      </w:pPr>
      <w:r>
        <w:rPr>
          <w:rFonts w:ascii="Times New Roman" w:hAnsi="Times New Roman" w:eastAsia="Times New Roman" w:cs="Times New Roman"/>
          <w:b w:val="0"/>
          <w:sz w:val="24"/>
        </w:rPr>
        <w:t>C-7 The Securities, when issued and sold in accordance with the terms of the Agreement for the consideration described therein, will be duly and validly issued, fully paid and nonassessable. [The common stock issuable upon conversion of the Securities, upon issuance in accordance with the terms of the [articles/certificate of incorporation], will be duly and validly issued, fully paid and nonassessable.]</w:t>
      </w:r>
    </w:p>
    <w:p>
      <w:pPr>
        <w:keepNext w:val="0"/>
        <w:spacing w:before="200" w:after="0" w:line="260" w:lineRule="exact"/>
        <w:ind w:left="1440" w:right="0" w:firstLine="0"/>
        <w:jc w:val="both"/>
      </w:pPr>
      <w:r>
        <w:rPr>
          <w:rFonts w:ascii="Times New Roman" w:hAnsi="Times New Roman" w:eastAsia="Times New Roman" w:cs="Times New Roman"/>
          <w:b w:val="0"/>
          <w:sz w:val="24"/>
        </w:rPr>
        <w:t>C-8 Assuming the accuracy of the representations and warranties and compliance with the covenants of the Company[, the Agent,] and the Purchasers in the Agreement, and on the facts and circumstances contemplated by, the Agreement, the offer and sale [and issuance] of the Shares by the Company to you pursuant to the terms of the Agreement [, and the issuance of the common stock, if any, to be issued upon conversion thereof,] do not require registration under Section 5 of the Securities Act or qualification under the California Corporate Securities Law of 1968, as amended. We have not independently verified the representations and warranties so relied on.</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Qualifications; Exclusions</w:t>
      </w:r>
    </w:p>
    <w:p>
      <w:pPr>
        <w:keepNext w:val="0"/>
        <w:spacing w:before="200" w:after="0" w:line="260" w:lineRule="exact"/>
        <w:ind w:left="1080" w:right="0" w:firstLine="0"/>
        <w:jc w:val="both"/>
      </w:pPr>
      <w:r>
        <w:rPr>
          <w:rFonts w:ascii="Times New Roman" w:hAnsi="Times New Roman" w:eastAsia="Times New Roman" w:cs="Times New Roman"/>
          <w:b w:val="0"/>
          <w:sz w:val="24"/>
        </w:rPr>
        <w:t>D-1. The opinions expressed herein are subject to bankruptcy, insolvency, and other similar laws affecting the rights and remedies of creditors generally and general principles of equity.</w:t>
      </w:r>
    </w:p>
    <w:p>
      <w:pPr>
        <w:keepNext w:val="0"/>
        <w:spacing w:before="200" w:after="0" w:line="260" w:lineRule="exact"/>
        <w:ind w:left="1080" w:right="0" w:firstLine="0"/>
        <w:jc w:val="both"/>
      </w:pPr>
      <w:r>
        <w:rPr>
          <w:rFonts w:ascii="Times New Roman" w:hAnsi="Times New Roman" w:eastAsia="Times New Roman" w:cs="Times New Roman"/>
          <w:b w:val="0"/>
          <w:sz w:val="24"/>
        </w:rPr>
        <w:t>D-2. Except to the extent expressly noted to the contrary in this opinion letter, we express no opinion as to the effect, if any, that one or more of the following matters may have on the opinions expressed herein: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federal securities laws and regulations administered by the Securities and Exchange Commission, state "blue sky" laws and regulations, and laws and regulations relating to commodity (and other) futures and indices and other similar instruments;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compliance with fiduciary duty requirements;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statutes and ordinances, the administrative decisions, and the rules and regulations of counties, cities, towns, municipalities, and special political subdivisions (whether created or enabled through legislative action at the federal, state or regional level), and judicial decisions to the extent that they deal with any of the foregoing; and</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[other exclusions].</w:t>
      </w:r>
    </w:p>
    <w:p>
      <w:pPr>
        <w:keepNext w:val="0"/>
        <w:spacing w:before="200" w:after="0" w:line="260" w:lineRule="exact"/>
        <w:ind w:left="1080" w:right="0" w:firstLine="0"/>
        <w:jc w:val="both"/>
      </w:pPr>
      <w:r>
        <w:rPr>
          <w:rFonts w:ascii="Times New Roman" w:hAnsi="Times New Roman" w:eastAsia="Times New Roman" w:cs="Times New Roman"/>
          <w:b w:val="0"/>
          <w:sz w:val="24"/>
        </w:rPr>
        <w:t>D-3. We express no opinion as to the enforceability of:</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provisions related to the waiver of rights, remedies, defenses, and obligations or waivers of good faith and reasonableness, including, without limitation, attempts to waive applicable statutes of limitations or rights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trial, attempts to change or waive rules of evidence or to fix the method or quantum of proof;</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provisions releasing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from, or indemnifying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for, liability for its own gross negligence, recklessness, willful misconduct or unlawful conduct or for securities law liabilities;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voting agreements.</w:t>
      </w:r>
    </w:p>
    <w:p>
      <w:pPr>
        <w:keepNext w:val="0"/>
        <w:spacing w:before="200" w:after="0" w:line="260" w:lineRule="exact"/>
        <w:ind w:left="360" w:right="0" w:firstLine="0"/>
        <w:jc w:val="both"/>
      </w:pPr>
      <w:r>
        <w:rPr>
          <w:rFonts w:ascii="Times New Roman" w:hAnsi="Times New Roman" w:eastAsia="Times New Roman" w:cs="Times New Roman"/>
          <w:b w:val="0"/>
          <w:sz w:val="24"/>
        </w:rPr>
        <w:t>For purposes of expressing the opinions herein, (</w:t>
      </w:r>
      <w:r>
        <w:rPr>
          <w:rFonts w:ascii="Times New Roman" w:hAnsi="Times New Roman" w:eastAsia="Times New Roman" w:cs="Times New Roman"/>
          <w:b/>
          <w:sz w:val="24"/>
        </w:rPr>
        <w:t>a</w:t>
      </w:r>
      <w:r>
        <w:rPr>
          <w:rFonts w:ascii="Times New Roman" w:hAnsi="Times New Roman" w:eastAsia="Times New Roman" w:cs="Times New Roman"/>
          <w:b w:val="0"/>
          <w:sz w:val="24"/>
        </w:rPr>
        <w:t>) we have examined the laws of California and, to the extent applicable, [</w:t>
      </w:r>
      <w:r>
        <w:rPr>
          <w:rFonts w:ascii="Times New Roman" w:hAnsi="Times New Roman" w:eastAsia="Times New Roman" w:cs="Times New Roman"/>
          <w:b w:val="0"/>
          <w:sz w:val="24"/>
        </w:rPr>
        <w:t>the federal laws of the United States of America,</w:t>
      </w:r>
      <w:r>
        <w:rPr>
          <w:rFonts w:ascii="Times New Roman" w:hAnsi="Times New Roman" w:eastAsia="Times New Roman" w:cs="Times New Roman"/>
          <w:b w:val="0"/>
          <w:sz w:val="24"/>
        </w:rPr>
        <w:t xml:space="preserve">], (b) we have assumed that those laws govern the construction, interpretation and enforcement of the Agreement, whether or not any of the Agreement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choice of law provision stipulating the application of the laws of some other jurisdiction and (c) our opinions are limited to such laws. We have not reviewed, nor are our opinions in any way predicated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examination of, the laws of any other jurisdiction, and we expressly disclaim responsibility for advising you as to the effect, if any, that the laws of any other jurisdiction may have on the opinions set forth herein.</w:t>
      </w:r>
    </w:p>
    <w:p>
      <w:pPr>
        <w:keepNext w:val="0"/>
        <w:spacing w:before="200" w:after="0" w:line="260" w:lineRule="exact"/>
        <w:ind w:left="360" w:right="0" w:firstLine="0"/>
        <w:jc w:val="both"/>
      </w:pPr>
      <w:r>
        <w:rPr>
          <w:rFonts w:ascii="Times New Roman" w:hAnsi="Times New Roman" w:eastAsia="Times New Roman" w:cs="Times New Roman"/>
          <w:b w:val="0"/>
          <w:sz w:val="24"/>
        </w:rPr>
        <w:t>The opinions expressed herein (</w:t>
      </w:r>
      <w:r>
        <w:rPr>
          <w:rFonts w:ascii="Times New Roman" w:hAnsi="Times New Roman" w:eastAsia="Times New Roman" w:cs="Times New Roman"/>
          <w:b/>
          <w:sz w:val="24"/>
        </w:rPr>
        <w:t>a</w:t>
      </w:r>
      <w:r>
        <w:rPr>
          <w:rFonts w:ascii="Times New Roman" w:hAnsi="Times New Roman" w:eastAsia="Times New Roman" w:cs="Times New Roman"/>
          <w:b w:val="0"/>
          <w:sz w:val="24"/>
        </w:rPr>
        <w:t>) are limited to matters expressly stated herein, and no other opinions may be implied or inferred and (b) are as of the date hereof (except as otherwise noted above). We disclaim any undertaking or obligation to update these opinions for events and circumstances occurring after the date hereof or as to facts relating to prior events that are subsequently brought to our attention.</w:t>
      </w:r>
    </w:p>
    <w:p>
      <w:pPr>
        <w:keepNext w:val="0"/>
        <w:spacing w:before="200" w:after="0" w:line="260" w:lineRule="exact"/>
        <w:ind w:left="360" w:right="0" w:firstLine="0"/>
        <w:jc w:val="both"/>
      </w:pPr>
      <w:r>
        <w:rPr>
          <w:rFonts w:ascii="Times New Roman" w:hAnsi="Times New Roman" w:eastAsia="Times New Roman" w:cs="Times New Roman"/>
          <w:b w:val="0"/>
          <w:sz w:val="24"/>
        </w:rPr>
        <w:t>This opinion letter is being rendered only to you and is solely for your benefit in connection with the Transaction. This opinion letter may not be used or relied on for any other purpose or by any other person without our prior written consent.</w:t>
      </w: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